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left"/>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745"/>
        <w:jc w:val="left"/>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745"/>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745"/>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745"/>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745"/>
        <w:jc w:val="center"/>
        <w:rPr>
          <w:rFonts w:asciiTheme="minorEastAsia" w:hAnsiTheme="minorEastAsia" w:eastAsiaTheme="minorEastAsia" w:cstheme="minorEastAsia"/>
          <w:b/>
          <w:color w:val="auto"/>
          <w:spacing w:val="76"/>
          <w:sz w:val="156"/>
          <w:highlight w:val="none"/>
        </w:rPr>
      </w:pPr>
      <w:r>
        <w:rPr>
          <w:rFonts w:hint="eastAsia" w:asciiTheme="minorEastAsia" w:hAnsiTheme="minorEastAsia" w:eastAsiaTheme="minorEastAsia" w:cstheme="minorEastAsia"/>
          <w:b/>
          <w:color w:val="auto"/>
          <w:spacing w:val="76"/>
          <w:sz w:val="156"/>
          <w:highlight w:val="none"/>
        </w:rPr>
        <w:t xml:space="preserve">招标文件</w:t>
      </w:r>
      <w:r/>
    </w:p>
    <w:p>
      <w:pPr>
        <w:pStyle w:val="745"/>
        <w:rPr>
          <w:rFonts w:asciiTheme="minorEastAsia" w:hAnsiTheme="minorEastAsia" w:eastAsiaTheme="minorEastAsia" w:cstheme="minorEastAsia"/>
          <w:b/>
          <w:color w:val="auto"/>
          <w:sz w:val="32"/>
          <w:highlight w:val="none"/>
        </w:rPr>
      </w:pPr>
      <w:r>
        <w:rPr>
          <w:rFonts w:asciiTheme="minorEastAsia" w:hAnsiTheme="minorEastAsia" w:eastAsiaTheme="minorEastAsia" w:cstheme="minorEastAsia"/>
          <w:b/>
          <w:color w:val="auto"/>
          <w:sz w:val="32"/>
          <w:highlight w:val="none"/>
        </w:rPr>
      </w:r>
      <w:r/>
    </w:p>
    <w:p>
      <w:pPr>
        <w:pStyle w:val="745"/>
        <w:rPr>
          <w:rFonts w:asciiTheme="minorEastAsia" w:hAnsiTheme="minorEastAsia" w:eastAsiaTheme="minorEastAsia" w:cstheme="minorEastAsia"/>
          <w:b/>
          <w:color w:val="auto"/>
          <w:sz w:val="32"/>
          <w:highlight w:val="none"/>
        </w:rPr>
      </w:pPr>
      <w:r>
        <w:rPr>
          <w:rFonts w:asciiTheme="minorEastAsia" w:hAnsiTheme="minorEastAsia" w:eastAsiaTheme="minorEastAsia" w:cstheme="minorEastAsia"/>
          <w:b/>
          <w:color w:val="auto"/>
          <w:sz w:val="32"/>
          <w:highlight w:val="none"/>
        </w:rPr>
      </w:r>
      <w:r/>
    </w:p>
    <w:p>
      <w:pPr>
        <w:pStyle w:val="745"/>
        <w:ind w:firstLine="630"/>
        <w:rPr>
          <w:rFonts w:asciiTheme="minorEastAsia" w:hAnsiTheme="minorEastAsia" w:eastAsiaTheme="minorEastAsia" w:cstheme="minorEastAsia"/>
          <w:color w:val="auto"/>
          <w:sz w:val="32"/>
          <w:highlight w:val="none"/>
        </w:rPr>
      </w:pPr>
      <w:r>
        <w:rPr>
          <w:rFonts w:asciiTheme="minorEastAsia" w:hAnsiTheme="minorEastAsia" w:eastAsiaTheme="minorEastAsia" w:cstheme="minorEastAsia"/>
          <w:color w:val="auto"/>
          <w:sz w:val="32"/>
          <w:highlight w:val="none"/>
        </w:rPr>
      </w:r>
      <w:r/>
    </w:p>
    <w:p>
      <w:pPr>
        <w:jc w:val="center"/>
        <w:spacing w:line="48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    项目名称：</w:t>
      </w:r>
      <w:bookmarkStart w:id="0" w:name="OLE_LINK2"/>
      <w:r>
        <w:rPr>
          <w:rFonts w:hint="eastAsia" w:asciiTheme="minorEastAsia" w:hAnsiTheme="minorEastAsia" w:eastAsiaTheme="minorEastAsia" w:cstheme="minorEastAsia"/>
          <w:color w:val="auto"/>
          <w:sz w:val="32"/>
          <w:szCs w:val="32"/>
          <w:highlight w:val="none"/>
          <w:lang w:eastAsia="zh-CN"/>
        </w:rPr>
        <w:t xml:space="preserve">信号灯及诱导屏电力保障服务</w:t>
      </w:r>
      <w:bookmarkEnd w:id="0"/>
      <w:r/>
      <w:r/>
    </w:p>
    <w:p>
      <w:pPr>
        <w:ind w:firstLine="1600"/>
        <w:spacing w:line="48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JSZC-320300-WYKJ-G2025-0064</w:t>
      </w:r>
      <w:r/>
    </w:p>
    <w:p>
      <w:pPr>
        <w:jc w:val="center"/>
        <w:spacing w:line="48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  采 购 人：</w:t>
      </w:r>
      <w:r>
        <w:rPr>
          <w:rFonts w:hint="eastAsia" w:asciiTheme="minorEastAsia" w:hAnsiTheme="minorEastAsia" w:eastAsiaTheme="minorEastAsia" w:cstheme="minorEastAsia"/>
          <w:color w:val="auto"/>
          <w:sz w:val="32"/>
          <w:szCs w:val="32"/>
          <w:highlight w:val="none"/>
          <w:lang w:eastAsia="zh-CN"/>
        </w:rPr>
        <w:t xml:space="preserve">徐州市公安局交通管理支队</w:t>
      </w:r>
      <w:r/>
    </w:p>
    <w:p>
      <w:pPr>
        <w:pStyle w:val="745"/>
        <w:rPr>
          <w:rFonts w:asciiTheme="minorEastAsia" w:hAnsiTheme="minorEastAsia" w:eastAsiaTheme="minorEastAsia" w:cstheme="minorEastAsia"/>
          <w:color w:val="auto"/>
          <w:sz w:val="32"/>
          <w:highlight w:val="none"/>
        </w:rPr>
      </w:pPr>
      <w:r>
        <w:rPr>
          <w:rFonts w:asciiTheme="minorEastAsia" w:hAnsiTheme="minorEastAsia" w:eastAsiaTheme="minorEastAsia" w:cstheme="minorEastAsia"/>
          <w:color w:val="auto"/>
          <w:sz w:val="32"/>
          <w:highlight w:val="none"/>
        </w:rPr>
      </w:r>
      <w:r/>
    </w:p>
    <w:p>
      <w:pPr>
        <w:pStyle w:val="745"/>
        <w:rPr>
          <w:rFonts w:asciiTheme="minorEastAsia" w:hAnsiTheme="minorEastAsia" w:eastAsiaTheme="minorEastAsia" w:cstheme="minorEastAsia"/>
          <w:b/>
          <w:color w:val="auto"/>
          <w:sz w:val="32"/>
          <w:highlight w:val="none"/>
        </w:rPr>
      </w:pPr>
      <w:r>
        <w:rPr>
          <w:rFonts w:asciiTheme="minorEastAsia" w:hAnsiTheme="minorEastAsia" w:eastAsiaTheme="minorEastAsia" w:cstheme="minorEastAsia"/>
          <w:b/>
          <w:color w:val="auto"/>
          <w:sz w:val="32"/>
          <w:highlight w:val="none"/>
        </w:rPr>
      </w:r>
      <w:r/>
    </w:p>
    <w:p>
      <w:pPr>
        <w:pStyle w:val="745"/>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ind w:firstLine="128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ind w:firstLine="128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ind w:firstLine="128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ind w:firstLine="1280"/>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highlight w:val="none"/>
        </w:rPr>
        <mc:AlternateContent>
          <mc:Choice Requires="wpg">
            <w:drawing>
              <wp:inline xmlns:wp="http://schemas.openxmlformats.org/drawingml/2006/wordprocessingDrawing" distT="0" distB="0" distL="0" distR="0">
                <wp:extent cx="3204845" cy="624840"/>
                <wp:effectExtent l="0" t="0" r="825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3204845" cy="624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2.3pt;height:49.2pt;mso-wrap-distance-left:0.0pt;mso-wrap-distance-top:0.0pt;mso-wrap-distance-right:0.0pt;mso-wrap-distance-bottom:0.0pt;" stroked="f">
                <v:path textboxrect="0,0,0,0"/>
                <v:imagedata r:id="rId14" o:title=""/>
              </v:shape>
            </w:pict>
          </mc:Fallback>
        </mc:AlternateContent>
      </w:r>
      <w:r/>
    </w:p>
    <w:p>
      <w:pPr>
        <w:pStyle w:val="745"/>
        <w:ind w:firstLine="128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45"/>
        <w:ind w:firstLine="1280"/>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采购代理机构：中通服网盈科技有限公司</w:t>
      </w:r>
      <w:r/>
    </w:p>
    <w:p>
      <w:pPr>
        <w:pStyle w:val="745"/>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1026"/>
        <w:ind w:firstLine="64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二〇二五年</w:t>
      </w:r>
      <w:r>
        <w:rPr>
          <w:rFonts w:hint="eastAsia" w:asciiTheme="minorEastAsia" w:hAnsiTheme="minorEastAsia" w:eastAsiaTheme="minorEastAsia" w:cstheme="minorEastAsia"/>
          <w:color w:val="auto"/>
          <w:sz w:val="32"/>
          <w:szCs w:val="32"/>
          <w:highlight w:val="none"/>
          <w:lang w:val="en-US" w:eastAsia="zh-CN"/>
        </w:rPr>
        <w:t xml:space="preserve">十</w:t>
      </w:r>
      <w:r>
        <w:rPr>
          <w:rFonts w:hint="eastAsia" w:asciiTheme="minorEastAsia" w:hAnsiTheme="minorEastAsia" w:eastAsiaTheme="minorEastAsia" w:cstheme="minorEastAsia"/>
          <w:color w:val="auto"/>
          <w:sz w:val="32"/>
          <w:szCs w:val="32"/>
          <w:highlight w:val="none"/>
        </w:rPr>
        <w:t xml:space="preserve">月</w:t>
      </w:r>
      <w:r/>
    </w:p>
    <w:p>
      <w:pPr>
        <w:pStyle w:val="745"/>
        <w:jc w:val="left"/>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1075"/>
        <w:ind w:left="0" w:right="0"/>
        <w:rPr>
          <w:rFonts w:asciiTheme="minorEastAsia" w:hAnsiTheme="minorEastAsia" w:eastAsiaTheme="minorEastAsia" w:cstheme="minorEastAsia"/>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Theme="minorEastAsia" w:hAnsiTheme="minorEastAsia" w:eastAsiaTheme="minorEastAsia" w:cstheme="minorEastAsia"/>
          <w:color w:val="auto"/>
          <w:highlight w:val="none"/>
        </w:rPr>
      </w:r>
      <w:r/>
    </w:p>
    <w:p>
      <w:pPr>
        <w:pStyle w:val="1026"/>
        <w:ind w:firstLine="0"/>
        <w:jc w:val="center"/>
        <w:rPr>
          <w:rFonts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 xml:space="preserve">目 录</w:t>
      </w:r>
      <w:r/>
    </w:p>
    <w:p>
      <w:pPr>
        <w:jc w:val="center"/>
        <w:spacing w:line="520" w:lineRule="exact"/>
        <w:rPr>
          <w:rFonts w:asciiTheme="minorEastAsia" w:hAnsiTheme="minorEastAsia" w:eastAsiaTheme="minorEastAsia" w:cstheme="minorEastAsia"/>
          <w:b/>
          <w:color w:val="auto"/>
          <w:sz w:val="44"/>
          <w:szCs w:val="44"/>
          <w:highlight w:val="none"/>
        </w:rPr>
      </w:pPr>
      <w:r/>
      <w:bookmarkStart w:id="1" w:name="_Toc522790130"/>
      <w:r/>
      <w:r/>
    </w:p>
    <w:p>
      <w:pPr>
        <w:jc w:val="center"/>
        <w:spacing w:line="520" w:lineRule="exact"/>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ind w:firstLine="560"/>
        <w:spacing w:line="5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TOC \o "1-3" \h \z \u </w:instrText>
      </w:r>
      <w:r>
        <w:rPr>
          <w:rFonts w:hint="eastAsia" w:asciiTheme="minorEastAsia" w:hAnsiTheme="minorEastAsia" w:eastAsiaTheme="minorEastAsia" w:cs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第一章  投标邀请</w:t>
      </w:r>
      <w:r>
        <w:rPr>
          <w:rFonts w:hint="eastAsia" w:asciiTheme="minorEastAsia" w:hAnsiTheme="minorEastAsia" w:eastAsiaTheme="minorEastAsia" w:cstheme="minorEastAsia"/>
          <w:color w:val="auto"/>
          <w:sz w:val="28"/>
          <w:szCs w:val="28"/>
          <w:highlight w:val="none"/>
        </w:rPr>
        <w:fldChar w:fldCharType="end"/>
      </w:r>
      <w:r/>
    </w:p>
    <w:p>
      <w:pPr>
        <w:ind w:firstLine="420"/>
        <w:spacing w:line="560" w:lineRule="exact"/>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fldChar w:fldCharType="end"/>
      </w:r>
      <w:r/>
    </w:p>
    <w:p>
      <w:pPr>
        <w:ind w:firstLine="420"/>
        <w:spacing w:line="560" w:lineRule="exact"/>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第三章  投标资料表</w:t>
      </w:r>
      <w:r>
        <w:rPr>
          <w:rFonts w:hint="eastAsia" w:asciiTheme="minorEastAsia" w:hAnsiTheme="minorEastAsia" w:eastAsiaTheme="minorEastAsia" w:cstheme="minorEastAsia"/>
          <w:color w:val="auto"/>
          <w:sz w:val="28"/>
          <w:szCs w:val="28"/>
          <w:highlight w:val="none"/>
        </w:rPr>
        <w:fldChar w:fldCharType="end"/>
      </w:r>
      <w:r/>
    </w:p>
    <w:p>
      <w:pPr>
        <w:ind w:firstLine="420"/>
        <w:spacing w:line="560" w:lineRule="exact"/>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第四章  评标标准</w:t>
      </w:r>
      <w:r>
        <w:rPr>
          <w:rFonts w:hint="eastAsia" w:asciiTheme="minorEastAsia" w:hAnsiTheme="minorEastAsia" w:eastAsiaTheme="minorEastAsia" w:cstheme="minorEastAsia"/>
          <w:color w:val="auto"/>
          <w:sz w:val="28"/>
          <w:szCs w:val="28"/>
          <w:highlight w:val="none"/>
        </w:rPr>
        <w:fldChar w:fldCharType="end"/>
      </w:r>
      <w:r/>
    </w:p>
    <w:p>
      <w:pPr>
        <w:ind w:firstLine="420"/>
        <w:spacing w:line="560" w:lineRule="exact"/>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第五章  拟签订的合同文本</w:t>
      </w:r>
      <w:r>
        <w:rPr>
          <w:rFonts w:hint="eastAsia" w:asciiTheme="minorEastAsia" w:hAnsiTheme="minorEastAsia" w:eastAsiaTheme="minorEastAsia" w:cstheme="minorEastAsia"/>
          <w:color w:val="auto"/>
          <w:sz w:val="28"/>
          <w:szCs w:val="28"/>
          <w:highlight w:val="none"/>
        </w:rPr>
        <w:fldChar w:fldCharType="end"/>
      </w:r>
      <w:r/>
    </w:p>
    <w:p>
      <w:pPr>
        <w:ind w:firstLine="420"/>
        <w:spacing w:line="560" w:lineRule="exact"/>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第六章  采购需求</w:t>
      </w:r>
      <w:r>
        <w:rPr>
          <w:rFonts w:hint="eastAsia" w:asciiTheme="minorEastAsia" w:hAnsiTheme="minorEastAsia" w:eastAsiaTheme="minorEastAsia" w:cstheme="minorEastAsia"/>
          <w:color w:val="auto"/>
          <w:sz w:val="28"/>
          <w:szCs w:val="28"/>
          <w:highlight w:val="none"/>
        </w:rPr>
        <w:fldChar w:fldCharType="end"/>
      </w:r>
      <w:r/>
    </w:p>
    <w:p>
      <w:pPr>
        <w:ind w:firstLine="420"/>
        <w:spacing w:line="560" w:lineRule="exact"/>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第七章  投标文件相关格</w:t>
      </w:r>
      <w:bookmarkStart w:id="2" w:name="_Hlt532911771"/>
      <w:r/>
      <w:bookmarkStart w:id="3" w:name="_Hlt532911772"/>
      <w:r>
        <w:rPr>
          <w:rFonts w:hint="eastAsia" w:asciiTheme="minorEastAsia" w:hAnsiTheme="minorEastAsia" w:eastAsiaTheme="minorEastAsia" w:cstheme="minorEastAsia"/>
          <w:color w:val="auto"/>
          <w:sz w:val="28"/>
          <w:szCs w:val="28"/>
          <w:highlight w:val="none"/>
        </w:rPr>
        <w:t xml:space="preserve">式</w:t>
      </w:r>
      <w:bookmarkEnd w:id="2"/>
      <w:r/>
      <w:bookmarkEnd w:id="3"/>
      <w:r>
        <w:rPr>
          <w:rFonts w:hint="eastAsia" w:asciiTheme="minorEastAsia" w:hAnsiTheme="minorEastAsia" w:eastAsiaTheme="minorEastAsia" w:cstheme="minorEastAsia"/>
          <w:color w:val="auto"/>
          <w:sz w:val="28"/>
          <w:szCs w:val="28"/>
          <w:highlight w:val="none"/>
        </w:rPr>
        <w:fldChar w:fldCharType="end"/>
      </w:r>
      <w:r/>
    </w:p>
    <w:p>
      <w:pPr>
        <w:ind w:firstLine="2100"/>
        <w:spacing w:line="5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end"/>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jc w:val="cente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spacing w:line="520" w:lineRule="exact"/>
        <w:rPr>
          <w:rFonts w:asciiTheme="minorEastAsia" w:hAnsiTheme="minorEastAsia" w:eastAsiaTheme="minorEastAsia" w:cstheme="minorEastAsia"/>
          <w:b/>
          <w:color w:val="auto"/>
          <w:sz w:val="44"/>
          <w:szCs w:val="44"/>
          <w:highlight w:val="none"/>
        </w:rPr>
      </w:pPr>
      <w:r>
        <w:rPr>
          <w:rFonts w:asciiTheme="minorEastAsia" w:hAnsiTheme="minorEastAsia" w:eastAsiaTheme="minorEastAsia" w:cstheme="minorEastAsia"/>
          <w:b/>
          <w:color w:val="auto"/>
          <w:sz w:val="44"/>
          <w:szCs w:val="44"/>
          <w:highlight w:val="none"/>
        </w:rPr>
      </w:r>
      <w:r/>
    </w:p>
    <w:p>
      <w:pPr>
        <w:pStyle w:val="999"/>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highlight w:val="none"/>
        </w:rPr>
        <w:br w:type="page" w:clear="all"/>
      </w:r>
      <w:bookmarkStart w:id="4" w:name="_Toc523404695"/>
      <w:r>
        <w:rPr>
          <w:rFonts w:hint="eastAsia" w:asciiTheme="minorEastAsia" w:hAnsiTheme="minorEastAsia" w:eastAsiaTheme="minorEastAsia" w:cstheme="minorEastAsia"/>
          <w:color w:val="auto"/>
          <w:highlight w:val="none"/>
        </w:rPr>
        <w:t xml:space="preserve">第一章  投标邀请</w:t>
      </w:r>
      <w:bookmarkEnd w:id="4"/>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中通服网盈科技有限公司对</w:t>
      </w:r>
      <w:r>
        <w:rPr>
          <w:rFonts w:hint="eastAsia" w:asciiTheme="minorEastAsia" w:hAnsiTheme="minorEastAsia" w:eastAsiaTheme="minorEastAsia" w:cstheme="minorEastAsia"/>
          <w:color w:val="auto"/>
          <w:sz w:val="28"/>
          <w:szCs w:val="28"/>
          <w:highlight w:val="none"/>
          <w:lang w:eastAsia="zh-CN"/>
        </w:rPr>
        <w:t xml:space="preserve">徐州市公安局交通管理支队</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eastAsia="zh-CN"/>
        </w:rPr>
        <w:t xml:space="preserve">信号灯及诱导屏电力保障服务</w:t>
      </w:r>
      <w:r>
        <w:rPr>
          <w:rFonts w:hint="eastAsia" w:asciiTheme="minorEastAsia" w:hAnsiTheme="minorEastAsia" w:eastAsiaTheme="minorEastAsia" w:cstheme="minorEastAsia"/>
          <w:color w:val="auto"/>
          <w:sz w:val="28"/>
          <w:szCs w:val="28"/>
          <w:highlight w:val="none"/>
        </w:rPr>
        <w:t xml:space="preserve">”进行公开招标采购，现邀请符合相关条件的供应商投标。</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一、项目名称和项目编号</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(一)项目名称：</w:t>
      </w:r>
      <w:r>
        <w:rPr>
          <w:rFonts w:hint="eastAsia" w:asciiTheme="minorEastAsia" w:hAnsiTheme="minorEastAsia" w:eastAsiaTheme="minorEastAsia" w:cstheme="minorEastAsia"/>
          <w:color w:val="auto"/>
          <w:sz w:val="28"/>
          <w:szCs w:val="28"/>
          <w:highlight w:val="none"/>
          <w:lang w:eastAsia="zh-CN"/>
        </w:rPr>
        <w:t xml:space="preserve">信号灯及诱导屏电力保障服务</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(二)项目编号：</w:t>
      </w:r>
      <w:r>
        <w:rPr>
          <w:rFonts w:hint="eastAsia" w:asciiTheme="minorEastAsia" w:hAnsiTheme="minorEastAsia" w:eastAsiaTheme="minorEastAsia" w:cstheme="minorEastAsia"/>
          <w:color w:val="auto"/>
          <w:sz w:val="28"/>
          <w:szCs w:val="28"/>
          <w:highlight w:val="none"/>
          <w:lang w:eastAsia="zh-CN"/>
        </w:rPr>
        <w:t xml:space="preserve">JSZC-320300-WYKJ-G2025-0064</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二、对投标人的资格要求</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详见本项目公开招标公告。</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三、获取招标文件</w:t>
      </w:r>
      <w:bookmarkEnd w:id="1"/>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（1）潜在供应商访问电子招标投标交易平台的网络地址和方法：</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③“CA数字证书”的获取：</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（2）采购代理机构将数据电文形式的招标文件加载至电子招标投标交易平台，供潜在供应商下载或者查阅。</w:t>
      </w:r>
      <w:r/>
    </w:p>
    <w:p>
      <w:pPr>
        <w:pStyle w:val="741"/>
        <w:ind w:firstLine="621"/>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（3）苏采云系统使用谷歌浏览器参与不见面开标。</w:t>
      </w:r>
      <w:r/>
    </w:p>
    <w:p>
      <w:pPr>
        <w:ind w:firstLine="560"/>
        <w:spacing w:line="52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（4）售价：免费。</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四、投标有关信息</w:t>
      </w:r>
      <w:bookmarkStart w:id="35" w:name="_GoBack"/>
      <w:r/>
      <w:bookmarkEnd w:id="35"/>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（一）投标截止时间：</w:t>
      </w:r>
      <w:r>
        <w:rPr>
          <w:rFonts w:hint="eastAsia" w:asciiTheme="minorEastAsia" w:hAnsiTheme="minorEastAsia" w:eastAsiaTheme="minorEastAsia" w:cstheme="minorEastAsia"/>
          <w:b/>
          <w:bCs/>
          <w:color w:val="auto"/>
          <w:sz w:val="28"/>
          <w:szCs w:val="28"/>
          <w:highlight w:val="none"/>
          <w:lang w:eastAsia="zh-CN"/>
        </w:rPr>
        <w:t xml:space="preserve">2025年11月18日</w:t>
      </w:r>
      <w:r>
        <w:rPr>
          <w:rFonts w:hint="eastAsia" w:asciiTheme="minorEastAsia" w:hAnsiTheme="minorEastAsia" w:eastAsiaTheme="minorEastAsia" w:cstheme="minorEastAsia"/>
          <w:b/>
          <w:bCs/>
          <w:color w:val="auto"/>
          <w:sz w:val="28"/>
          <w:szCs w:val="28"/>
          <w:highlight w:val="none"/>
        </w:rPr>
        <w:t xml:space="preserve">北京时间09:30。</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（二）开标时间：</w:t>
      </w:r>
      <w:r>
        <w:rPr>
          <w:rFonts w:hint="eastAsia" w:asciiTheme="minorEastAsia" w:hAnsiTheme="minorEastAsia" w:eastAsiaTheme="minorEastAsia" w:cstheme="minorEastAsia"/>
          <w:b/>
          <w:bCs/>
          <w:color w:val="auto"/>
          <w:sz w:val="28"/>
          <w:szCs w:val="28"/>
          <w:highlight w:val="none"/>
          <w:lang w:eastAsia="zh-CN"/>
        </w:rPr>
        <w:t xml:space="preserve">2025年11月18日</w:t>
      </w:r>
      <w:r>
        <w:rPr>
          <w:rFonts w:hint="eastAsia" w:asciiTheme="minorEastAsia" w:hAnsiTheme="minorEastAsia" w:eastAsiaTheme="minorEastAsia" w:cstheme="minorEastAsia"/>
          <w:b/>
          <w:bCs/>
          <w:color w:val="auto"/>
          <w:sz w:val="28"/>
          <w:szCs w:val="28"/>
          <w:highlight w:val="none"/>
        </w:rPr>
        <w:t xml:space="preserve">北京时间09:30。</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五、采购人</w:t>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（一）名称：</w:t>
      </w:r>
      <w:r>
        <w:rPr>
          <w:rFonts w:hint="eastAsia" w:asciiTheme="minorEastAsia" w:hAnsiTheme="minorEastAsia" w:eastAsiaTheme="minorEastAsia" w:cstheme="minorEastAsia"/>
          <w:color w:val="auto"/>
          <w:sz w:val="28"/>
          <w:szCs w:val="28"/>
          <w:highlight w:val="none"/>
          <w:lang w:eastAsia="zh-CN"/>
        </w:rPr>
        <w:t xml:space="preserve">徐州市公安局交通管理支队</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（二）地址：徐州市泉山区祥湖路3号 </w:t>
      </w:r>
      <w:r/>
    </w:p>
    <w:p>
      <w:pPr>
        <w:ind w:firstLine="560"/>
        <w:spacing w:line="520" w:lineRule="exact"/>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（三）联系方法：</w:t>
      </w:r>
      <w:bookmarkStart w:id="5" w:name="OLE_LINK5"/>
      <w:r>
        <w:rPr>
          <w:rFonts w:hint="eastAsia" w:asciiTheme="minorEastAsia" w:hAnsiTheme="minorEastAsia" w:eastAsiaTheme="minorEastAsia" w:cstheme="minorEastAsia"/>
          <w:color w:val="auto"/>
          <w:sz w:val="28"/>
          <w:szCs w:val="28"/>
          <w:highlight w:val="none"/>
          <w:lang w:val="en-US" w:eastAsia="zh-CN"/>
        </w:rPr>
        <w:t xml:space="preserve">0516-83642690</w:t>
      </w:r>
      <w:bookmarkEnd w:id="5"/>
      <w:r/>
      <w:r/>
    </w:p>
    <w:p>
      <w:pPr>
        <w:ind w:firstLine="560"/>
        <w:spacing w:line="52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（四）采购项目联系人：</w:t>
      </w:r>
      <w:r>
        <w:rPr>
          <w:rFonts w:hint="eastAsia" w:asciiTheme="minorEastAsia" w:hAnsiTheme="minorEastAsia" w:eastAsiaTheme="minorEastAsia" w:cstheme="minorEastAsia"/>
          <w:color w:val="auto"/>
          <w:sz w:val="28"/>
          <w:szCs w:val="28"/>
          <w:highlight w:val="none"/>
          <w:lang w:val="en-US" w:eastAsia="zh-CN"/>
        </w:rPr>
        <w:t xml:space="preserve">张波</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六、采购代理机构</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（一）名称：中通服网盈科技有限公司</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（二）地址：</w:t>
      </w:r>
      <w:bookmarkStart w:id="6" w:name="OLE_LINK6"/>
      <w:r>
        <w:rPr>
          <w:rFonts w:hint="eastAsia" w:asciiTheme="minorEastAsia" w:hAnsiTheme="minorEastAsia" w:eastAsiaTheme="minorEastAsia" w:cstheme="minorEastAsia"/>
          <w:color w:val="auto"/>
          <w:sz w:val="28"/>
          <w:szCs w:val="28"/>
          <w:highlight w:val="none"/>
        </w:rPr>
        <w:t xml:space="preserve">江苏省徐州市泉山区三环南路与奎河交界处西北侧江苏淮海科技城·数字经济产业园6号楼9层  </w:t>
      </w:r>
      <w:bookmarkEnd w:id="6"/>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（三）联系方法：</w:t>
      </w:r>
      <w:bookmarkStart w:id="7" w:name="OLE_LINK8"/>
      <w:r>
        <w:rPr>
          <w:rFonts w:hint="eastAsia" w:asciiTheme="minorEastAsia" w:hAnsiTheme="minorEastAsia" w:eastAsiaTheme="minorEastAsia" w:cstheme="minorEastAsia"/>
          <w:color w:val="auto"/>
          <w:sz w:val="28"/>
          <w:szCs w:val="28"/>
          <w:highlight w:val="none"/>
        </w:rPr>
        <w:t xml:space="preserve">0516-83669977</w:t>
      </w:r>
      <w:bookmarkEnd w:id="7"/>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（四）采购项目联系人：吕碧  </w:t>
      </w:r>
      <w:r/>
    </w:p>
    <w:p>
      <w:pPr>
        <w:pStyle w:val="745"/>
        <w:ind w:firstLine="480"/>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shd w:val="clear" w:color="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1088"/>
        <w:rPr>
          <w:rFonts w:hint="eastAsia" w:asciiTheme="minorEastAsia" w:hAnsiTheme="minorEastAsia" w:eastAsiaTheme="minorEastAsia" w:cstheme="minorEastAsia"/>
          <w:color w:val="auto"/>
          <w:highlight w:val="none"/>
        </w:rPr>
      </w:pPr>
      <w:r/>
      <w:bookmarkStart w:id="8" w:name="_Toc522790132"/>
      <w:r/>
      <w:bookmarkStart w:id="9" w:name="_Toc523404697"/>
      <w:r>
        <w:rPr>
          <w:rFonts w:hint="eastAsia" w:asciiTheme="minorEastAsia" w:hAnsiTheme="minorEastAsia" w:eastAsiaTheme="minorEastAsia" w:cstheme="minorEastAsia"/>
          <w:color w:val="auto"/>
          <w:highlight w:val="none"/>
        </w:rPr>
        <w:t xml:space="preserve">第二章  投标人须知</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一、总则</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（一）采购人。采购人即指依法进行政府采购的国家机关、事业单位和团体组织。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（二）政府招标</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式。政府采购货物或服务（以下简称“货物服务”）的招标方式，分为公开招标和邀请招标。</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（五）采购人委托采购代理机构代理招标的，采购代理机构必须在采购人委托的范围内依法开展采购活动。</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（六）投标人的资格条件：</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投标人是指响应招标、参加投标竞争的法人、其他组织或者自然人。</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2.投标人授权代表系指法定代表人或受法人委托的受托人。</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二、招标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（八）招标文件应包括以下内容：</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第一章，投标邀请；</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第二章，投标人须知；</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第三章，投标资料表；</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第四章，评标标准；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第五章，拟签订的合同文本；</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第六章，采购需求；</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第七章，投标文件相关格式。</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（九）招标文件澄清或者修改：</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2.现场考察以本文件第三章《投标资料表》中的要求为准。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3.开标前答疑会以本文件第三章《投标资料表》中的要求为准。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三、投标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（十）投标人应当按照招标文件的要求编制投标文件。投标文件应对招标文件提出的要求和条件作出实质性响应。</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（十二）投标文件的构成：</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1.投标文件的构成以本文件第三章《投标资料表》中的要求为准。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2.投标人应当提交的资格、资信证明文件，以本文件第三章《投标资料表》中的所提要求为准。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（十三）投标函和价格表、商务条件、交货和提供服务的时间：</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1.投标函和价格表的要求见本章（十二）、（十三），格式见本文件第七章《投标文件相关格式》中《投标函》和《开标一览表》。</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2.商务条件以本文件第三章《投标资料表》中的要求为准。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3.交货和提供服务的时间，以本文件第三章《投标资料表》中所提要求为准。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（十四）投标报价要求：</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1.投标人应按照招标文件的要求报出分项价格和总价或优惠率。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2.投标人应按照招标文件的要求进行报价，如投标人作出偏离，应在《偏离表》中列出。</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3.采购人不支付报价以外的任何费用。</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5.投标人只能提交一个投标价格，投标人提交多个价格的投标文件，在资格性、符合性检查时按照无效投标处理。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（十五）投标货币。以本文件第三章《投标资料表》中所提要求为准。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（十六）投标有效期：</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1.投标有效期为开标之日后90天。采购人可以要求对投标有效期延长一次，但该延长期最长不得超过30天。</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（十七）投标文件的编制要求和签署要求</w:t>
      </w:r>
      <w:r/>
    </w:p>
    <w:p>
      <w:pPr>
        <w:pStyle w:val="741"/>
        <w:ind w:firstLine="482"/>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41"/>
        <w:ind w:firstLine="482"/>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2.投标人应对 CA 证书妥善保管，如被他人盗用投标，因此带来的结果均由投标人自行承担。</w:t>
      </w:r>
      <w:r/>
    </w:p>
    <w:p>
      <w:pPr>
        <w:pStyle w:val="741"/>
        <w:ind w:firstLine="482"/>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3.投标人应当对招标文件提出的要求和条件作出实质性响应，并在电子投标系统逐条应答。</w:t>
      </w:r>
      <w:r/>
    </w:p>
    <w:p>
      <w:pPr>
        <w:pStyle w:val="741"/>
        <w:ind w:firstLine="482"/>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4.投标人应对要求提供的资格证明文件（如资质证书、资格证书）、技术资料（如白皮书、彩页、手册、检测报告等）扫描上传至投标系统。</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（十八）投标文件的盖章要求：</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投标文件的盖章要求，以本文件第三章《投标资料表》中所提要求为准。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（二十二）本项目不允许分包。</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在评标过程中发现投标人有上述情形的，评标委员会应当认定其投标无效，并书面报告本级财政部门。</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（二十四）有下列情形之一的，其投标无效。</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1.不同投标人的投标文件，由同一单位或者个人编制；</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2.不同投标人委托同一单位或者个人办理投标事宜；</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3.不同投标人的投标文件中，所载明的项目管理成员或联系人为同一人；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4.不同投标人的投标文件，异常一致或者投标报价呈规律性差异；</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6.电子投标文件未按规定期限投标的；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7.电子投标文件未按招标文件要求签章的；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8.投标人未在规定时间内解密电子投标文件的；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9.投标文件未按招标文件规定的内容和要求填写的；没有在投标系统指定位置上传对应文件、材料的；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10.不具备招标文件中规定的资格要求的；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11.报价超过招标文件中规定的预算金额或者最高限价的；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12.投标文件含有采购人不能接受的附加条件的；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13.法律、法规和招标文件规定的其他无效情形。</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四、开标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（二十五）开标：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41"/>
        <w:ind w:firstLine="600"/>
        <w:spacing w:line="520" w:lineRule="exact"/>
        <w:rPr>
          <w:rFonts w:asciiTheme="minorEastAsia" w:hAnsiTheme="minorEastAsia" w:eastAsiaTheme="minorEastAsia" w:cstheme="minorEastAsia"/>
          <w:color w:val="auto"/>
          <w:sz w:val="28"/>
          <w:szCs w:val="28"/>
          <w:highlight w:val="none"/>
          <w:shd w:val="clear" w:color="auto" w:fill="ffffff"/>
        </w:rPr>
      </w:pPr>
      <w:r>
        <w:rPr>
          <w:rFonts w:hint="eastAsia" w:asciiTheme="minorEastAsia" w:hAnsiTheme="minorEastAsia" w:eastAsiaTheme="minorEastAsia" w:cstheme="minorEastAsia"/>
          <w:color w:val="auto"/>
          <w:sz w:val="28"/>
          <w:szCs w:val="28"/>
          <w:highlight w:val="none"/>
          <w:shd w:val="clear" w:color="auto" w:fill="ffffff"/>
        </w:rPr>
        <w:t xml:space="preserve">2.由电子招标投标交易平台主持，邀请投标人参加。</w:t>
      </w:r>
      <w:r/>
    </w:p>
    <w:p>
      <w:pPr>
        <w:pStyle w:val="741"/>
        <w:ind w:firstLine="600"/>
        <w:spacing w:line="520" w:lineRule="exact"/>
        <w:rPr>
          <w:rFonts w:asciiTheme="minorEastAsia" w:hAnsiTheme="minorEastAsia" w:eastAsiaTheme="minorEastAsia" w:cstheme="minorEastAsia"/>
          <w:color w:val="auto"/>
          <w:sz w:val="28"/>
          <w:szCs w:val="28"/>
          <w:highlight w:val="none"/>
          <w:shd w:val="clear" w:color="auto" w:fill="ffffff"/>
        </w:rPr>
      </w:pPr>
      <w:r>
        <w:rPr>
          <w:rFonts w:hint="eastAsia" w:asciiTheme="minorEastAsia" w:hAnsiTheme="minorEastAsia" w:eastAsiaTheme="minorEastAsia" w:cstheme="minorEastAsia"/>
          <w:color w:val="auto"/>
          <w:sz w:val="28"/>
          <w:szCs w:val="28"/>
          <w:highlight w:val="none"/>
          <w:shd w:val="clear" w:color="auto" w:fill="ffffff"/>
        </w:rPr>
        <w:t xml:space="preserve">3.所有投标单位使用 CA 证书在开标时间时，解密各自投标文件，投标人不足3家的，不得评标。</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shd w:val="clear" w:color="auto" w:fill="ffffff"/>
        </w:rPr>
        <w:t xml:space="preserve">4.投标人原因造成投标文件未</w:t>
      </w:r>
      <w:r>
        <w:rPr>
          <w:rFonts w:hint="eastAsia" w:asciiTheme="minorEastAsia" w:hAnsiTheme="minorEastAsia" w:eastAsiaTheme="minorEastAsia" w:cstheme="minorEastAsia"/>
          <w:color w:val="auto"/>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五、评标</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（二十六）公开招标采购项目开标结束后，采购人依法对投标人的资格进行审查。合格投标人不足3家的，不得评标。</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1.评标工作由采购代理机构负责组织，并履行下列职责：</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（2）宣布评标纪律；</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（3）公布投标人名单，告知评审专家应当回避的情形；</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（4）组织评标委员会推选评标组长（采购人代表不得担任组长）；</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（5）在评标期间采取必要的通讯管理措施，保证评标活动不受外界干扰；</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（6）根据评标委员会的要求介绍政府采购相关政策法规、招标文件；</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政府采购</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（9）评审工作完成后，按照规定向评审专家支付劳务报酬和异地评审差旅费，不得向评审专家以外的其他人员支付评审劳务报酬； </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（10）处理与评标有关的其他事项。</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2.评标委员会负责具体评标事务，并独立履行下列职责：</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（1）审查、评价投标文件是否符合招标文件的商务、技术等实质性要求；</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（2）要求投标人对投标文件有关事项作出澄清或者说明；</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（3）对投标文件进行比较和评价；</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（4）确定中标候选人名单，以及根据采购人委托直接确定中标人；</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（5）向采购人、采购代理机构或有关部门报告评标中发现的违法行为。</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（二十七）评标方法分为最低评标价法和综合评分法。</w:t>
      </w:r>
      <w:r/>
    </w:p>
    <w:p>
      <w:pPr>
        <w:pStyle w:val="741"/>
        <w:ind w:firstLine="45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（二十八）评标</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1.评标工作程序：</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（1）投标文件初审。</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①资格性审查。</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②符合性审查。</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（2）澄清有关问题。</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（3）比较与评价。</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（4）推荐中标候选供应商名单。</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（5）编写评审报告（评标报告）。</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最低评标价法</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综合评分法</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非单一产品采购项目，多家投标人提供的核心产品品牌相同的，按前两款规定处理。</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（二十九）投标文件报价出现前后不一致的，按照下列规定修正：</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1.投标文件中开标一览表（报价表）内容与投标文件中相应内容不一致的，以开标一览表（报价表）为准；</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2.大写金额和小写金额不一致的，以大写金额为准；</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3.单价金额小数点或者百分比有明显错位的，以开标一览表的总价为准，并修改单价；</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4.总价金额与按单价合计金额不一致的，以单价金额计算结果为准。</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评标中需要投标人对投标文件澄清或者说明的，应当通过“苏采云”系统交换数据电文。在评标期间，请投标人保持在线。</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（三十）实施政府采购异常低价审查的有关要求：</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1.评审过程中出现下列情形之一的，评审委员会应当启动异常低价投标（响应）审查程序：</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1．1投标（响应）报价低于采购项目预算50%的，即投标(响应)报价&lt;采购项目预算×50%；</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1.2投标（响应）报价低于采购项目最高限价45％的，即投标(响应)报价&lt;采购项目最高限价×45%；</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1.3评审委员会认定的供应商报价过低、有可能影响产品质量或者不能诚信履约的其他情形。</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2.启动异常低价投标（响应）审查后，评审委员会应当通过“苏采云”系统</w:t>
      </w:r>
      <w:r>
        <w:rPr>
          <w:rFonts w:hint="eastAsia" w:asciiTheme="minorEastAsia" w:hAnsiTheme="minorEastAsia" w:eastAsiaTheme="minorEastAsia" w:cstheme="minorEastAsia"/>
          <w:color w:val="auto"/>
          <w:sz w:val="28"/>
          <w:szCs w:val="28"/>
          <w:highlight w:val="none"/>
          <w:lang w:val="en-US" w:eastAsia="zh-CN"/>
        </w:rPr>
        <w:t xml:space="preserve">要求相关供应商在规定的合理回复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（三十二）废标条款：</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出现下列情形之一的，应予废标。</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1.符合专业条件的供应商或者对招标文件作实质响应的供应商不足三家的；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2.出现影响采购公正的违法、违规行为的；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3.投标人的报价均超过了采购预算，采购人不能支付的；</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4.因重大变故，采购任务取消的。</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六、定标</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（三十三）采购代理机构应当在评标结束后2个工作日内将评标报告送采购人。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（三十四）采购人应当自收到评标报告之日起5个工作日内，在评标报告确定的中标候选人名单中按顺序确定中标人。</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七、政府采购合同</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（三十六）签订政府采购合同（合同签订方式）：</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采购人不得向中标人提出任何不合理的要求作为签订合同的条件。</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741"/>
        <w:ind w:firstLine="600"/>
        <w:jc w:val="left"/>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（三十八）履约保证金：</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要求详见本章（三十八）的规定。</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（三十九）</w:t>
      </w:r>
      <w:bookmarkStart w:id="10" w:name="OLE_LINK10"/>
      <w:r>
        <w:rPr>
          <w:rFonts w:hint="eastAsia" w:asciiTheme="minorEastAsia" w:hAnsiTheme="minorEastAsia" w:eastAsiaTheme="minorEastAsia" w:cstheme="minorEastAsia"/>
          <w:color w:val="auto"/>
          <w:sz w:val="28"/>
          <w:szCs w:val="28"/>
          <w:highlight w:val="none"/>
        </w:rPr>
        <w:t xml:space="preserve">腐败和欺诈行</w:t>
      </w:r>
      <w:bookmarkEnd w:id="10"/>
      <w:r>
        <w:rPr>
          <w:rFonts w:hint="eastAsia" w:asciiTheme="minorEastAsia" w:hAnsiTheme="minorEastAsia" w:eastAsiaTheme="minorEastAsia" w:cstheme="minorEastAsia"/>
          <w:color w:val="auto"/>
          <w:sz w:val="28"/>
          <w:szCs w:val="28"/>
          <w:highlight w:val="none"/>
        </w:rPr>
        <w:t xml:space="preserve">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1.采购代理机构、采购人、投标人等参与招投标的各方，均应在招标、采购、合同执行等过程中保持廉洁和最高的道德水准。</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（1）腐败和欺诈行为的含义：</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w:t>
      </w:r>
      <w:bookmarkStart w:id="11" w:name="OLE_LINK7"/>
      <w:r>
        <w:rPr>
          <w:rFonts w:hint="eastAsia" w:asciiTheme="minorEastAsia" w:hAnsiTheme="minorEastAsia" w:eastAsiaTheme="minorEastAsia" w:cstheme="minorEastAsia"/>
          <w:color w:val="auto"/>
          <w:sz w:val="28"/>
          <w:szCs w:val="28"/>
          <w:highlight w:val="none"/>
        </w:rPr>
        <w:t xml:space="preserve">如果被推荐的中标人有腐败和欺诈行为，将取消其中标资格</w:t>
      </w:r>
      <w:bookmarkEnd w:id="11"/>
      <w:r>
        <w:rPr>
          <w:rFonts w:hint="eastAsia" w:asciiTheme="minorEastAsia" w:hAnsiTheme="minorEastAsia" w:eastAsiaTheme="minorEastAsia" w:cstheme="minorEastAsia"/>
          <w:color w:val="auto"/>
          <w:sz w:val="28"/>
          <w:szCs w:val="28"/>
          <w:highlight w:val="none"/>
        </w:rPr>
        <w:t xml:space="preserve">。</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（4）如投标人在本次招投标活动前两年内，在其他招投标活动中存在提供虚假信息等不诚信行为的，采购代理机构有权拒绝其投标、取消其中标资格和撤销其已签署的合同。</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八、询问和质疑</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（四十）询问和质疑</w:t>
      </w:r>
      <w:r/>
    </w:p>
    <w:p>
      <w:pPr>
        <w:pStyle w:val="741"/>
        <w:ind w:firstLine="600"/>
        <w:jc w:val="left"/>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1"/>
        <w:ind w:firstLine="60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九、电子招标投标交易平台</w:t>
      </w:r>
      <w:r/>
    </w:p>
    <w:p>
      <w:pPr>
        <w:pStyle w:val="741"/>
        <w:ind w:firstLine="600"/>
        <w:spacing w:line="52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28"/>
          <w:szCs w:val="28"/>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http://jszfcg.jsczt.cn/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）相关要求是本招标文件的组成部分。</w:t>
      </w:r>
      <w:r/>
    </w:p>
    <w:p>
      <w:pPr>
        <w:ind w:firstLine="600"/>
        <w:jc w:val="cente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br w:type="page" w:clear="all"/>
      </w:r>
      <w:r>
        <w:rPr>
          <w:rFonts w:hint="eastAsia" w:asciiTheme="minorEastAsia" w:hAnsiTheme="minorEastAsia" w:eastAsiaTheme="minorEastAsia" w:cstheme="minorEastAsia"/>
          <w:b/>
          <w:bCs/>
          <w:color w:val="auto"/>
          <w:sz w:val="32"/>
          <w:szCs w:val="40"/>
          <w:highlight w:val="none"/>
        </w:rPr>
        <w:t xml:space="preserve">第三章  投标资料表</w:t>
      </w:r>
      <w:bookmarkEnd w:id="8"/>
      <w:r/>
      <w:bookmarkEnd w:id="9"/>
      <w:r/>
      <w:r/>
    </w:p>
    <w:p>
      <w:pPr>
        <w:ind w:firstLine="600"/>
        <w:jc w:val="center"/>
        <w:spacing w:line="36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pStyle w:val="741"/>
        <w:ind w:firstLine="560"/>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bl>
      <w:tblPr>
        <w:tblStyle w:val="729"/>
        <w:tblW w:w="10738" w:type="dxa"/>
        <w:tblInd w:w="-5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9371"/>
      </w:tblGrid>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jc w:val="center"/>
              <w:spacing w:line="400" w:lineRule="exact"/>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本项目采购人：</w:t>
            </w:r>
            <w:r>
              <w:rPr>
                <w:rFonts w:hint="eastAsia" w:asciiTheme="minorEastAsia" w:hAnsiTheme="minorEastAsia" w:eastAsiaTheme="minorEastAsia" w:cstheme="minorEastAsia"/>
                <w:color w:val="auto"/>
                <w:sz w:val="28"/>
                <w:szCs w:val="28"/>
                <w:highlight w:val="none"/>
                <w:lang w:eastAsia="zh-CN"/>
              </w:rPr>
              <w:t xml:space="preserve">徐州市公安局交通管理支队</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本次采购采用的政府</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式：公开招标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采购人确定的采购项目属性：</w:t>
            </w:r>
            <w:r>
              <w:rPr>
                <w:rFonts w:hint="eastAsia" w:asciiTheme="minorEastAsia" w:hAnsiTheme="minorEastAsia" w:eastAsiaTheme="minorEastAsia" w:cstheme="minorEastAsia"/>
                <w:b/>
                <w:bCs/>
                <w:color w:val="auto"/>
                <w:sz w:val="28"/>
                <w:szCs w:val="28"/>
                <w:highlight w:val="none"/>
              </w:rPr>
              <w:t xml:space="preserve">服务</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本项目采购代理机构：中通服网盈科技有限公司</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ind w:firstLine="560"/>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投标人的资格条件：</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一、符合《中华人民共和国政府采购法》第二十二条的规定。</w:t>
            </w:r>
            <w:r/>
          </w:p>
          <w:p>
            <w:pPr>
              <w:pStyle w:val="765"/>
              <w:jc w:val="both"/>
              <w:spacing w:beforeAutospacing="0" w:afterAutospacing="0" w:line="10" w:lineRule="atLeas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二、</w:t>
            </w:r>
            <w:r>
              <w:rPr>
                <w:rFonts w:hint="eastAsia" w:ascii="宋体" w:hAnsi="宋体" w:eastAsia="宋体" w:cs="宋体"/>
                <w:b/>
                <w:bCs/>
                <w:color w:val="auto"/>
                <w:sz w:val="28"/>
                <w:szCs w:val="28"/>
                <w:highlight w:val="none"/>
                <w:lang w:val="en-US" w:eastAsia="en-US" w:bidi="ar-SA"/>
              </w:rPr>
              <w:t xml:space="preserve">此项目</w:t>
            </w:r>
            <w:r>
              <w:rPr>
                <w:rFonts w:hint="eastAsia" w:ascii="宋体" w:hAnsi="宋体" w:eastAsia="宋体" w:cs="宋体"/>
                <w:b/>
                <w:color w:val="auto"/>
                <w:sz w:val="28"/>
                <w:szCs w:val="28"/>
                <w:highlight w:val="none"/>
                <w:lang w:val="en-US" w:eastAsia="en-US" w:bidi="ar-SA"/>
              </w:rPr>
              <w:t xml:space="preserve">属于专门面向中小微企业采购的项目，提供的服务全部由符合政策要求的中小微企业承接。投标人应为中小微企业、监狱企业、残疾人福利性单位。</w:t>
            </w:r>
            <w:r/>
          </w:p>
          <w:p>
            <w:pPr>
              <w:pStyle w:val="765"/>
              <w:jc w:val="both"/>
              <w:spacing w:beforeAutospacing="0" w:afterAutospacing="0" w:line="10" w:lineRule="atLeas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三、本项目的特定资格要求：无</w:t>
            </w:r>
            <w:r/>
          </w:p>
          <w:p>
            <w:pPr>
              <w:jc w:val="left"/>
              <w:spacing w:line="400" w:lineRule="exact"/>
              <w:rPr>
                <w:rFonts w:asciiTheme="minorEastAsia" w:hAnsiTheme="minorEastAsia" w:eastAsiaTheme="minorEastAsia" w:cstheme="minorEastAsia"/>
                <w:b/>
                <w:bCs/>
                <w:color w:val="auto"/>
                <w:sz w:val="28"/>
                <w:szCs w:val="28"/>
                <w:highlight w:val="none"/>
              </w:rPr>
            </w:pPr>
            <w:r>
              <w:rPr>
                <w:rFonts w:asciiTheme="minorEastAsia" w:hAnsiTheme="minorEastAsia" w:eastAsiaTheme="minorEastAsia" w:cstheme="minorEastAsia"/>
                <w:b/>
                <w:bCs/>
                <w:color w:val="auto"/>
                <w:sz w:val="28"/>
                <w:szCs w:val="28"/>
                <w:highlight w:val="none"/>
              </w:rPr>
            </w:r>
            <w:r/>
          </w:p>
          <w:p>
            <w:pPr>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同时明确相关事项如下：</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1、本项目不接受联合体参与采购活动。</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2、单位负责人为同一人或者存在直接控股、管理关系的不同供应商，不得参加同一合同项下的政府采购活动。</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3、为本采购项目提供整体设计、规范编制或者项目管理、监理、检测等服务的供应商，不得再参加本采购项目的采购活动。</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4、查询及使用供应商信用记录：</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(1)由采购人查询信用信息。</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(2)查询渠道包括：</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①“信用中国”网（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www.creditchina.gov.cn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www.ccgp.gov.cn</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③“信用江苏”网（http://credit.jiangsu.gov.cn/）；</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④“信用中国（徐州）”网（http://www.xuzhoucredit.gov.cn）；</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(3)截止时点（查询环节）：资格审查结束前。</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(4)信用信息查询记录和证据留存的具体方式：网页截屏打印，与其他采购文件一并保存。</w:t>
            </w:r>
            <w:r/>
          </w:p>
          <w:p>
            <w:pPr>
              <w:pStyle w:val="741"/>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(5)信用信息的使用规则：</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(十二)1</w:t>
            </w:r>
            <w:r/>
          </w:p>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投标文件编制要求：</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请按照以下要求（包括但不限于以下要求）制作：</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一、基本目录</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1、《开标一览表》（加盖电子签章，政府采购客户端工具输入报价自动生成）；</w:t>
            </w:r>
            <w:r/>
          </w:p>
          <w:p>
            <w:pPr>
              <w:pStyle w:val="831"/>
              <w:ind w:left="0" w:firstLine="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2、投标人认为需要提供的其他资料的扫描件（如有）。</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二、资格条件（1-</w:t>
            </w:r>
            <w:r>
              <w:rPr>
                <w:rFonts w:hint="eastAsia" w:asciiTheme="minorEastAsia" w:hAnsiTheme="minorEastAsia" w:eastAsiaTheme="minorEastAsia" w:cstheme="minorEastAsia"/>
                <w:b/>
                <w:bCs/>
                <w:color w:val="auto"/>
                <w:sz w:val="28"/>
                <w:szCs w:val="28"/>
                <w:highlight w:val="none"/>
                <w:lang w:val="en-US" w:eastAsia="zh-CN"/>
              </w:rPr>
              <w:t xml:space="preserve">6</w:t>
            </w:r>
            <w:r>
              <w:rPr>
                <w:rFonts w:hint="eastAsia" w:asciiTheme="minorEastAsia" w:hAnsiTheme="minorEastAsia" w:eastAsiaTheme="minorEastAsia" w:cstheme="minorEastAsia"/>
                <w:b/>
                <w:bCs/>
                <w:color w:val="auto"/>
                <w:sz w:val="28"/>
                <w:szCs w:val="28"/>
                <w:highlight w:val="none"/>
              </w:rPr>
              <w:t xml:space="preserve">必须提供，否则投标无效）</w:t>
            </w:r>
            <w:r/>
          </w:p>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bookmarkStart w:id="12" w:name="OLE_LINK9"/>
            <w:r>
              <w:rPr>
                <w:rFonts w:hint="eastAsia" w:asciiTheme="minorEastAsia" w:hAnsiTheme="minorEastAsia" w:eastAsiaTheme="minorEastAsia" w:cstheme="minorEastAsia"/>
                <w:color w:val="auto"/>
                <w:sz w:val="28"/>
                <w:szCs w:val="28"/>
                <w:highlight w:val="none"/>
              </w:rPr>
              <w:t xml:space="preserve">投标人合法有效的营业执照扫描件，或事业单位法人证书扫描件，或民办非企业单位登记证书扫描件，以上证明文件提供原件的扫描件。</w:t>
            </w:r>
            <w:bookmarkEnd w:id="12"/>
            <w:r/>
            <w:r/>
          </w:p>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财务状况报告（即提供投标人的本项目开标时间前6个月内任何时间的资产负债表和利润表扫描件各一份，或提供投标人上年度经审计的财务报告扫描件，或提供投标人的本项目开标时间前6个月内银行出具的资信证明扫描件）。</w:t>
            </w:r>
            <w:r/>
          </w:p>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4、具备履行合同所必需的设备和专业技术能力的证明材料。投标文件中提供《</w:t>
            </w:r>
            <w:bookmarkStart w:id="13" w:name="_Toc515551102"/>
            <w:r>
              <w:rPr>
                <w:rFonts w:hint="eastAsia" w:asciiTheme="minorEastAsia" w:hAnsiTheme="minorEastAsia" w:eastAsiaTheme="minorEastAsia" w:cstheme="minorEastAsia"/>
                <w:color w:val="auto"/>
                <w:sz w:val="28"/>
                <w:szCs w:val="28"/>
                <w:highlight w:val="none"/>
              </w:rPr>
              <w:t xml:space="preserve">具备履行合同所必需的设备和专业技术能力的书面声明</w:t>
            </w:r>
            <w:bookmarkEnd w:id="13"/>
            <w:r>
              <w:rPr>
                <w:rFonts w:hint="eastAsia" w:asciiTheme="minorEastAsia" w:hAnsiTheme="minorEastAsia" w:eastAsiaTheme="minorEastAsia" w:cstheme="minorEastAsia"/>
                <w:color w:val="auto"/>
                <w:sz w:val="28"/>
                <w:szCs w:val="28"/>
                <w:highlight w:val="none"/>
              </w:rPr>
              <w:t xml:space="preserve">（附证明材料原件的扫描件）》（加盖电子签章，格式见招标文件第七章《投标文件相关格式》,所附证明材料可不加盖电子签章）。</w:t>
            </w:r>
            <w:r/>
          </w:p>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5、投标人参加政府采购活动前3年内在经营活动中没有重大违法记录的书面声明（加盖电子签章，格式见招标文件第七章《投标文件相关格式》）。</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Theme="minorEastAsia" w:hAnsiTheme="minorEastAsia" w:eastAsiaTheme="minorEastAsia" w:cstheme="minorEastAsia"/>
                <w:color w:val="auto"/>
                <w:sz w:val="28"/>
                <w:szCs w:val="28"/>
                <w:highlight w:val="none"/>
              </w:rPr>
              <w:t xml:space="preserve">6、</w:t>
            </w:r>
            <w:r>
              <w:rPr>
                <w:rFonts w:hint="eastAsia" w:ascii="宋体" w:hAnsi="宋体" w:eastAsia="宋体"/>
                <w:color w:val="auto"/>
                <w:sz w:val="28"/>
                <w:szCs w:val="28"/>
                <w:highlight w:val="none"/>
                <w:lang w:val="en-US" w:eastAsia="en-US" w:bidi="ar-SA"/>
              </w:rPr>
              <w:t xml:space="preserve">本项目为专门面向中小微企业的项目，提供的服务全部由符合政策要求的中小企业承接。</w:t>
            </w:r>
            <w:r>
              <w:rPr>
                <w:rFonts w:hint="eastAsia" w:ascii="宋体" w:hAnsi="宋体" w:eastAsia="宋体"/>
                <w:b/>
                <w:bCs/>
                <w:color w:val="auto"/>
                <w:sz w:val="28"/>
                <w:szCs w:val="28"/>
                <w:highlight w:val="none"/>
                <w:lang w:val="en-US" w:eastAsia="en-US" w:bidi="ar-SA"/>
              </w:rPr>
              <w:t xml:space="preserve">提供《中小企业声明函》</w:t>
            </w:r>
            <w:r>
              <w:rPr>
                <w:rFonts w:ascii="宋体" w:hAnsi="宋体" w:eastAsia="宋体"/>
                <w:b/>
                <w:bCs/>
                <w:color w:val="auto"/>
                <w:sz w:val="28"/>
                <w:szCs w:val="28"/>
                <w:highlight w:val="none"/>
                <w:lang w:val="en-US" w:eastAsia="en-US" w:bidi="ar-SA"/>
              </w:rPr>
              <w:t xml:space="preserve">（填写完整，加盖电子签章</w:t>
            </w:r>
            <w:r>
              <w:rPr>
                <w:rFonts w:hint="eastAsia" w:ascii="宋体" w:hAnsi="宋体" w:eastAsia="宋体"/>
                <w:b/>
                <w:bCs/>
                <w:color w:val="auto"/>
                <w:sz w:val="28"/>
                <w:szCs w:val="28"/>
                <w:highlight w:val="none"/>
                <w:lang w:val="en-US" w:eastAsia="en-US" w:bidi="ar-SA"/>
              </w:rPr>
              <w:t xml:space="preserve">，格式见《第七章  投标文件相关格式》）</w:t>
            </w:r>
            <w:r>
              <w:rPr>
                <w:rFonts w:ascii="宋体" w:hAnsi="宋体" w:eastAsia="宋体"/>
                <w:b/>
                <w:bCs/>
                <w:color w:val="auto"/>
                <w:sz w:val="28"/>
                <w:szCs w:val="28"/>
                <w:highlight w:val="none"/>
                <w:lang w:val="en-US" w:eastAsia="en-US" w:bidi="ar-SA"/>
              </w:rPr>
              <w:t xml:space="preserve">如不填写完整，</w:t>
            </w:r>
            <w:r>
              <w:rPr>
                <w:rFonts w:hint="eastAsia" w:ascii="宋体" w:hAnsi="宋体" w:eastAsia="宋体"/>
                <w:b/>
                <w:bCs/>
                <w:color w:val="auto"/>
                <w:sz w:val="28"/>
                <w:szCs w:val="28"/>
                <w:highlight w:val="none"/>
                <w:lang w:val="en-US" w:eastAsia="en-US" w:bidi="ar-SA"/>
              </w:rPr>
              <w:t xml:space="preserve">《中小企业声明函》</w:t>
            </w:r>
            <w:r>
              <w:rPr>
                <w:rFonts w:ascii="宋体" w:hAnsi="宋体" w:eastAsia="宋体"/>
                <w:b/>
                <w:bCs/>
                <w:color w:val="auto"/>
                <w:sz w:val="28"/>
                <w:szCs w:val="28"/>
                <w:highlight w:val="none"/>
                <w:lang w:val="en-US" w:eastAsia="en-US" w:bidi="ar-SA"/>
              </w:rPr>
              <w:t xml:space="preserve">视为无效）</w:t>
            </w:r>
            <w:r>
              <w:rPr>
                <w:rFonts w:hint="eastAsia" w:ascii="宋体" w:hAnsi="宋体" w:eastAsia="宋体"/>
                <w:b/>
                <w:bCs/>
                <w:color w:val="auto"/>
                <w:sz w:val="28"/>
                <w:szCs w:val="28"/>
                <w:highlight w:val="none"/>
                <w:lang w:val="en-US" w:eastAsia="en-US" w:bidi="ar-SA"/>
              </w:rPr>
              <w:t xml:space="preserve">。《中小企业声明函》查询渠道参考工业和信息化部发布的中小企业规模自测小程序。</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注：具体以《政府采购促进中小企业发展管理办法》（财库[2020]46号）和《关于印发中小企业划型标准规定的通知》（工信部联企业[2011]300号）的规定为准。</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注：监护企业和残疾人福利性单位等同于小微企业。</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供应商为监狱企业的，提供省级以上监狱管理局、戒毒管理局（含新疆生产建设兵团）出具的属于监狱企业的证明文件原件的扫描件。</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具体以《财政部 司法部关于政府采购支持监狱企业发展有关问题的通知》（财库〔2014〕68号）的规定为准。</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供应商为享受政府采购支持政策的残疾人福利性单位的，提供《残疾人福利性单位声明函》（加盖电子签章，格式见《第七章  投标文件相关格式》）。</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享受政府采购支持政策的残疾人福利性单位应当同时满足以下条件：</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①安置的残疾人占本单位在职职工人数的比例不低于25%（含25%），并且安置的残疾人人数不少于10人（含10人）；</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②依法与安置的每位残疾人签订了一年以上（含一年）的劳动合同或服务协议；</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③为安置的每位残疾人按月足额缴纳了基本养老保险、基本医疗保险、失业保险、工伤保险和生育保险等社会保险费；</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④通过银行等金融机构向安置的每位残疾人，按月支付了不低于单位所在区县适用的经省级人民政府批准的月最低工资标准的工资；</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⑤提供本单位制造的货物、承担的工程或者服务（以下简称产品），或者提供其他残疾人福利性单位制造的货物（不包括使用非残疾人福利性单位注册商标的货物）。</w:t>
            </w:r>
            <w:r/>
          </w:p>
          <w:p>
            <w:pPr>
              <w:jc w:val="both"/>
              <w:spacing w:line="400" w:lineRule="exact"/>
              <w:widowControl w:val="off"/>
              <w:rPr>
                <w:rFonts w:hint="eastAsia" w:ascii="宋体" w:hAnsi="宋体" w:eastAsia="宋体"/>
                <w:color w:val="auto"/>
                <w:sz w:val="28"/>
                <w:szCs w:val="28"/>
                <w:highlight w:val="none"/>
                <w:lang w:val="en-US" w:eastAsia="en-US" w:bidi="ar-SA"/>
              </w:rPr>
            </w:pPr>
            <w:r>
              <w:rPr>
                <w:rFonts w:hint="eastAsia" w:ascii="宋体" w:hAnsi="宋体" w:eastAsia="宋体"/>
                <w:color w:val="auto"/>
                <w:sz w:val="28"/>
                <w:szCs w:val="28"/>
                <w:highlight w:val="none"/>
                <w:lang w:val="en-US" w:eastAsia="en-US"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val="off"/>
              <w:rPr>
                <w:rFonts w:hint="eastAsia" w:asciiTheme="minorEastAsia" w:hAnsiTheme="minorEastAsia" w:eastAsiaTheme="minorEastAsia" w:cstheme="minorEastAsia"/>
                <w:color w:val="auto"/>
                <w:sz w:val="28"/>
                <w:szCs w:val="28"/>
                <w:highlight w:val="none"/>
              </w:rPr>
            </w:pPr>
            <w:r>
              <w:rPr>
                <w:rFonts w:hint="eastAsia" w:ascii="宋体" w:hAnsi="宋体" w:eastAsia="宋体"/>
                <w:color w:val="auto"/>
                <w:sz w:val="28"/>
                <w:szCs w:val="28"/>
                <w:highlight w:val="none"/>
                <w:lang w:val="en-US" w:eastAsia="en-US" w:bidi="ar-SA"/>
              </w:rPr>
              <w:t xml:space="preserve">具体以《三部门联合发布关于促进残疾人就业政府采购政策的通知》（财库〔2017〕141号）规定为准。</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7、</w:t>
            </w:r>
            <w:r>
              <w:rPr>
                <w:rFonts w:hint="eastAsia" w:asciiTheme="minorEastAsia" w:hAnsiTheme="minorEastAsia" w:eastAsiaTheme="minorEastAsia" w:cstheme="minorEastAsia"/>
                <w:color w:val="auto"/>
                <w:sz w:val="28"/>
                <w:szCs w:val="28"/>
                <w:highlight w:val="none"/>
              </w:rPr>
              <w:t xml:space="preserve">投标人信用信息（要求见本章条款项号“(六)”中“四、”内容）。</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三、符合条件（必须提供，否则投标无效）</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(一)报价</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1、《开标一览表》（加盖电子签章，政府采购客户端工具输入报价自动生成）。</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2、《分项价格表》（格式见招标文件第七章《投标文件相关格式》》（必须提供，否则在符合性审查时按照投标无效处理）。</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（二）商务资信</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1、《投标函》（加盖电子签章，格式见招标文件第七章《投标文件相关格式》）。</w:t>
            </w:r>
            <w:r/>
          </w:p>
          <w:p>
            <w:pPr>
              <w:pStyle w:val="731"/>
              <w:ind w:left="0"/>
              <w:rPr>
                <w:color w:val="auto"/>
                <w:highlight w:val="none"/>
              </w:rPr>
            </w:pPr>
            <w:r>
              <w:rPr>
                <w:rFonts w:hint="eastAsia" w:asciiTheme="minorEastAsia" w:hAnsiTheme="minorEastAsia" w:eastAsiaTheme="minorEastAsia" w:cstheme="minorEastAsia"/>
                <w:color w:val="auto"/>
                <w:sz w:val="28"/>
                <w:szCs w:val="28"/>
                <w:highlight w:val="none"/>
              </w:rPr>
              <w:t xml:space="preserve">2、《法定代表人授权书》（提供原件的扫描件，格式见招标文件第七章《投标文件相关格式》）</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（三）技术响应</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1、《偏离表》（加盖电子签章，格式见招标文件第七章《投标文件相关格式》）。   </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 、</w:t>
            </w:r>
            <w:bookmarkStart w:id="14" w:name="OLE_LINK12"/>
            <w:r>
              <w:rPr>
                <w:rFonts w:hint="eastAsia" w:asciiTheme="minorEastAsia" w:hAnsiTheme="minorEastAsia" w:eastAsiaTheme="minorEastAsia" w:cstheme="minorEastAsia"/>
                <w:color w:val="auto"/>
                <w:sz w:val="28"/>
                <w:szCs w:val="28"/>
                <w:highlight w:val="none"/>
              </w:rPr>
              <w:t xml:space="preserve">投标人对《采购需求》 中实质性条款的承诺（加盖电子签章，格式见招标文件第七章《投标文件相关格式》）。</w:t>
            </w:r>
            <w:bookmarkEnd w:id="14"/>
            <w:r>
              <w:rPr>
                <w:rFonts w:hint="eastAsia" w:asciiTheme="minorEastAsia" w:hAnsiTheme="minorEastAsia" w:eastAsiaTheme="minorEastAsia" w:cstheme="minorEastAsia"/>
                <w:color w:val="auto"/>
                <w:sz w:val="28"/>
                <w:szCs w:val="28"/>
                <w:highlight w:val="none"/>
              </w:rPr>
              <w:t xml:space="preserve">  </w:t>
            </w:r>
            <w:r/>
          </w:p>
          <w:p>
            <w:pPr>
              <w:pStyle w:val="730"/>
              <w:rPr>
                <w:color w:val="auto"/>
                <w:highlight w:val="none"/>
              </w:rPr>
            </w:pPr>
            <w:r>
              <w:rPr>
                <w:color w:val="auto"/>
                <w:highlight w:val="none"/>
              </w:rPr>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四、综合评审评分项</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（一）技术部分</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1、</w:t>
            </w:r>
            <w:r>
              <w:rPr>
                <w:rFonts w:hint="eastAsia" w:asciiTheme="minorEastAsia" w:hAnsiTheme="minorEastAsia" w:eastAsiaTheme="minorEastAsia" w:cstheme="minorEastAsia"/>
                <w:color w:val="auto"/>
                <w:sz w:val="28"/>
                <w:szCs w:val="28"/>
                <w:highlight w:val="none"/>
              </w:rPr>
              <w:t xml:space="preserve">电力设备保障能力（格式自拟，要求见招标文件第四章《评标标准》）；</w:t>
            </w:r>
            <w:r/>
          </w:p>
          <w:p>
            <w:pPr>
              <w:pStyle w:val="731"/>
              <w:ind w:left="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、电力保障服务方案（格式自拟，要求见招标文件第四章《评标标准》）</w:t>
            </w:r>
            <w:r>
              <w:rPr>
                <w:rFonts w:hint="eastAsia" w:asciiTheme="minorEastAsia" w:hAnsiTheme="minorEastAsia" w:eastAsiaTheme="minorEastAsia" w:cstheme="minorEastAsia"/>
                <w:color w:val="auto"/>
                <w:sz w:val="28"/>
                <w:szCs w:val="28"/>
                <w:highlight w:val="none"/>
                <w:lang w:eastAsia="zh-CN"/>
              </w:rPr>
              <w:t xml:space="preserve">；</w:t>
            </w:r>
            <w:r/>
          </w:p>
          <w:p>
            <w:pPr>
              <w:pStyle w:val="731"/>
              <w:ind w:left="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、项目实施管理方案（格式自拟，要求见招标文件第四章《评标标准》）</w:t>
            </w:r>
            <w:r>
              <w:rPr>
                <w:rFonts w:hint="eastAsia" w:asciiTheme="minorEastAsia" w:hAnsiTheme="minorEastAsia" w:eastAsiaTheme="minorEastAsia" w:cstheme="minorEastAsia"/>
                <w:color w:val="auto"/>
                <w:sz w:val="28"/>
                <w:szCs w:val="28"/>
                <w:highlight w:val="none"/>
                <w:lang w:eastAsia="zh-CN"/>
              </w:rPr>
              <w:t xml:space="preserve">；</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售后服务方案及服务承诺（格式自拟，要求见招标文件第四章《评标标准》）。</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（二）商务部分</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1、投标人业绩（要求见招标文件第四章《评标标准》）；</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投标人评价（要求见招标文件第四章《评标标准》）；</w:t>
            </w:r>
            <w:r/>
          </w:p>
          <w:p>
            <w:pPr>
              <w:pStyle w:val="731"/>
              <w:ind w:left="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人员配备方案（要求见招标文件第四章《评标标准》）。</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五、价格折扣文件格式</w:t>
            </w:r>
            <w:r/>
          </w:p>
          <w:p>
            <w:pPr>
              <w:jc w:val="both"/>
              <w:spacing w:line="400" w:lineRule="exact"/>
              <w:widowControl w:val="off"/>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z w:val="28"/>
                <w:szCs w:val="28"/>
                <w:highlight w:val="none"/>
                <w:lang w:val="en-US" w:eastAsia="en-US" w:bidi="ar-SA"/>
              </w:rPr>
              <w:t xml:space="preserve">无。</w:t>
            </w:r>
            <w:r/>
          </w:p>
          <w:p>
            <w:pPr>
              <w:jc w:val="left"/>
              <w:spacing w:line="400" w:lineRule="exact"/>
              <w:rPr>
                <w:rFonts w:asciiTheme="minorEastAsia" w:hAnsiTheme="minorEastAsia" w:eastAsiaTheme="minorEastAsia" w:cstheme="minorEastAsia"/>
                <w:b/>
                <w:bCs/>
                <w:color w:val="auto"/>
                <w:sz w:val="28"/>
                <w:szCs w:val="28"/>
                <w:highlight w:val="none"/>
              </w:rPr>
            </w:pPr>
            <w:r>
              <w:rPr>
                <w:rFonts w:asciiTheme="minorEastAsia" w:hAnsiTheme="minorEastAsia" w:eastAsiaTheme="minorEastAsia" w:cstheme="minorEastAsia"/>
                <w:b/>
                <w:bCs/>
                <w:color w:val="auto"/>
                <w:sz w:val="28"/>
                <w:szCs w:val="28"/>
                <w:highlight w:val="none"/>
              </w:rPr>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注：</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1、投标人应对以上文件的合法性、真实性负责；</w:t>
            </w:r>
            <w:r/>
          </w:p>
          <w:p>
            <w:pPr>
              <w:spacing w:line="40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商务条件见：</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一、本文件第四章《评标标准》中《评分细则》。</w:t>
            </w:r>
            <w:r/>
          </w:p>
          <w:p>
            <w:pPr>
              <w:spacing w:line="40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widowControl/>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交货和提供服务的时间：见本文件第五章 《拟签订的合同文本》及本文件第六章《采购需求》。</w:t>
            </w:r>
            <w:r/>
          </w:p>
        </w:tc>
      </w:tr>
      <w:tr>
        <w:trPr>
          <w:trHeight w:val="90"/>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pStyle w:val="745"/>
              <w:ind w:firstLine="48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本项目预算金额</w:t>
            </w:r>
            <w:r>
              <w:rPr>
                <w:rFonts w:hint="eastAsia" w:asciiTheme="minorEastAsia" w:hAnsiTheme="minorEastAsia" w:eastAsiaTheme="minorEastAsia" w:cstheme="minorEastAsia"/>
                <w:b/>
                <w:color w:val="auto"/>
                <w:sz w:val="28"/>
                <w:szCs w:val="28"/>
                <w:highlight w:val="none"/>
                <w:u w:val="single"/>
                <w:lang w:val="en-US" w:eastAsia="zh-CN"/>
              </w:rPr>
              <w:t xml:space="preserve">125</w:t>
            </w:r>
            <w:r>
              <w:rPr>
                <w:rFonts w:hint="eastAsia" w:asciiTheme="minorEastAsia" w:hAnsiTheme="minorEastAsia" w:eastAsiaTheme="minorEastAsia" w:cstheme="minorEastAsia"/>
                <w:b/>
                <w:color w:val="auto"/>
                <w:sz w:val="28"/>
                <w:szCs w:val="28"/>
                <w:highlight w:val="none"/>
                <w:u w:val="single"/>
              </w:rPr>
              <w:t xml:space="preserve">万元</w:t>
            </w:r>
            <w:r>
              <w:rPr>
                <w:rFonts w:hint="eastAsia" w:asciiTheme="minorEastAsia" w:hAnsiTheme="minorEastAsia" w:eastAsiaTheme="minorEastAsia" w:cstheme="minorEastAsia"/>
                <w:b/>
                <w:color w:val="auto"/>
                <w:sz w:val="28"/>
                <w:szCs w:val="28"/>
                <w:highlight w:val="none"/>
              </w:rPr>
              <w:t xml:space="preserve">人民币</w:t>
            </w:r>
            <w:r>
              <w:rPr>
                <w:rFonts w:hint="eastAsia" w:asciiTheme="minorEastAsia" w:hAnsiTheme="minorEastAsia" w:eastAsiaTheme="minorEastAsia" w:cstheme="minorEastAsia"/>
                <w:b/>
                <w:color w:val="auto"/>
                <w:sz w:val="28"/>
                <w:szCs w:val="28"/>
                <w:highlight w:val="none"/>
                <w:lang w:eastAsia="zh-CN"/>
              </w:rPr>
              <w:t xml:space="preserve">，本项目采用单价报价，不接受超过</w:t>
            </w:r>
            <w:r>
              <w:rPr>
                <w:rFonts w:hint="eastAsia" w:asciiTheme="minorEastAsia" w:hAnsiTheme="minorEastAsia" w:eastAsiaTheme="minorEastAsia" w:cstheme="minorEastAsia"/>
                <w:b/>
                <w:color w:val="auto"/>
                <w:sz w:val="28"/>
                <w:szCs w:val="28"/>
                <w:highlight w:val="none"/>
                <w:lang w:val="en-US" w:eastAsia="zh-CN"/>
              </w:rPr>
              <w:t xml:space="preserve">22860.00元人民币</w:t>
            </w:r>
            <w:r>
              <w:rPr>
                <w:rFonts w:hint="eastAsia" w:asciiTheme="minorEastAsia" w:hAnsiTheme="minorEastAsia" w:eastAsiaTheme="minorEastAsia" w:cstheme="minorEastAsia"/>
                <w:b/>
                <w:color w:val="auto"/>
                <w:sz w:val="28"/>
                <w:szCs w:val="28"/>
                <w:highlight w:val="none"/>
                <w:lang w:eastAsia="zh-CN"/>
              </w:rPr>
              <w:t xml:space="preserve">的单价合计报价</w:t>
            </w:r>
            <w:r>
              <w:rPr>
                <w:rFonts w:hint="eastAsia" w:asciiTheme="minorEastAsia" w:hAnsiTheme="minorEastAsia" w:eastAsiaTheme="minorEastAsia" w:cstheme="minorEastAsia"/>
                <w:b/>
                <w:color w:val="auto"/>
                <w:sz w:val="28"/>
                <w:szCs w:val="28"/>
                <w:highlight w:val="none"/>
              </w:rPr>
              <w:t xml:space="preserve">。</w:t>
            </w:r>
            <w:r/>
          </w:p>
          <w:p>
            <w:pPr>
              <w:pStyle w:val="745"/>
              <w:ind w:firstLine="4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报价包括不限于人工费、交通费、招标代理费等完成本项目的所有费用，全部由中标人承担，采购人不再支付报价以外的任何费用。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（十七）2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投标人应当通过“苏采云”系统提交数据电文形式的投标文件（即电子投标）。</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特别说明：通过“苏采云”系统提交政府采购客户端工具导出加密的投标文件（后缀名为zip）。投标文件的大小不得超过“苏采云”系统的设置。</w:t>
            </w:r>
            <w:r/>
          </w:p>
          <w:p>
            <w:pPr>
              <w:spacing w:line="400" w:lineRule="exac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rHeight w:val="376"/>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投标文件的提交与接收： </w:t>
            </w:r>
            <w:r/>
          </w:p>
          <w:p>
            <w:pPr>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1.投标文件提交与接收时间：提交投标文件截止时间</w:t>
            </w:r>
            <w:r>
              <w:rPr>
                <w:rFonts w:hint="eastAsia" w:asciiTheme="minorEastAsia" w:hAnsiTheme="minorEastAsia" w:eastAsiaTheme="minorEastAsia" w:cstheme="minorEastAsia"/>
                <w:b/>
                <w:bCs/>
                <w:color w:val="auto"/>
                <w:sz w:val="28"/>
                <w:szCs w:val="28"/>
                <w:highlight w:val="none"/>
              </w:rPr>
              <w:t xml:space="preserve">（</w:t>
            </w:r>
            <w:r>
              <w:rPr>
                <w:rFonts w:hint="eastAsia" w:asciiTheme="minorEastAsia" w:hAnsiTheme="minorEastAsia" w:eastAsiaTheme="minorEastAsia" w:cstheme="minorEastAsia"/>
                <w:b/>
                <w:bCs/>
                <w:color w:val="auto"/>
                <w:sz w:val="28"/>
                <w:szCs w:val="28"/>
                <w:highlight w:val="none"/>
                <w:lang w:eastAsia="zh-CN"/>
              </w:rPr>
              <w:t xml:space="preserve">2025年11月18日</w:t>
            </w:r>
            <w:r>
              <w:rPr>
                <w:rFonts w:hint="eastAsia" w:asciiTheme="minorEastAsia" w:hAnsiTheme="minorEastAsia" w:eastAsiaTheme="minorEastAsia" w:cstheme="minorEastAsia"/>
                <w:b/>
                <w:bCs/>
                <w:color w:val="auto"/>
                <w:sz w:val="28"/>
                <w:szCs w:val="28"/>
                <w:highlight w:val="none"/>
              </w:rPr>
              <w:t xml:space="preserve">北京时间09:30</w:t>
            </w:r>
            <w:r>
              <w:rPr>
                <w:rFonts w:hint="eastAsia" w:asciiTheme="minorEastAsia" w:hAnsiTheme="minorEastAsia" w:eastAsiaTheme="minorEastAsia" w:cstheme="minorEastAsia"/>
                <w:color w:val="auto"/>
                <w:sz w:val="28"/>
                <w:szCs w:val="28"/>
                <w:highlight w:val="none"/>
              </w:rPr>
              <w:t xml:space="preserve">）前。</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开标时间及地点：</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1、开标时间：</w:t>
            </w:r>
            <w:r>
              <w:rPr>
                <w:rFonts w:hint="eastAsia" w:asciiTheme="minorEastAsia" w:hAnsiTheme="minorEastAsia" w:eastAsiaTheme="minorEastAsia" w:cstheme="minorEastAsia"/>
                <w:b/>
                <w:bCs/>
                <w:color w:val="auto"/>
                <w:sz w:val="28"/>
                <w:szCs w:val="28"/>
                <w:highlight w:val="none"/>
                <w:lang w:eastAsia="zh-CN"/>
              </w:rPr>
              <w:t xml:space="preserve">2025年11月18日</w:t>
            </w:r>
            <w:r>
              <w:rPr>
                <w:rFonts w:hint="eastAsia" w:asciiTheme="minorEastAsia" w:hAnsiTheme="minorEastAsia" w:eastAsiaTheme="minorEastAsia" w:cstheme="minorEastAsia"/>
                <w:b/>
                <w:bCs/>
                <w:color w:val="auto"/>
                <w:sz w:val="28"/>
                <w:szCs w:val="28"/>
                <w:highlight w:val="none"/>
              </w:rPr>
              <w:t xml:space="preserve">北京时间09:30</w:t>
            </w:r>
            <w:r>
              <w:rPr>
                <w:rFonts w:hint="eastAsia" w:asciiTheme="minorEastAsia" w:hAnsiTheme="minorEastAsia" w:eastAsiaTheme="minorEastAsia" w:cstheme="minorEastAsia"/>
                <w:color w:val="auto"/>
                <w:sz w:val="28"/>
                <w:szCs w:val="28"/>
                <w:highlight w:val="none"/>
              </w:rPr>
              <w:t xml:space="preserve">。</w:t>
            </w:r>
            <w:r/>
          </w:p>
          <w:p>
            <w:pPr>
              <w:jc w:val="left"/>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(二十八)1</w:t>
            </w:r>
            <w:r/>
          </w:p>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ind w:left="560" w:hanging="560"/>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二、采用综合评分法的，按评审后得分由高到低顺序排列。得分相同的，按投标报价由低到高顺序排列。得分且投标报价相同的，按电力保障服务方案得分顺序排列。</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（二十九）</w:t>
            </w:r>
            <w:r/>
          </w:p>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color w:val="auto"/>
                <w:sz w:val="28"/>
                <w:szCs w:val="28"/>
                <w:highlight w:val="none"/>
              </w:rPr>
            </w:pPr>
            <w:r>
              <w:rPr>
                <w:rFonts w:hint="eastAsia"/>
                <w:color w:val="auto"/>
                <w:sz w:val="28"/>
                <w:szCs w:val="28"/>
                <w:highlight w:val="none"/>
              </w:rPr>
              <w:t xml:space="preserve">采购人与中标、成交供应商应当在中标、成交通知书发出之日起30日内，按照采购文件确定的事项签订政府采购合同。</w:t>
            </w:r>
            <w:r/>
          </w:p>
        </w:tc>
      </w:tr>
      <w:tr>
        <w:trPr>
          <w:trHeight w:val="702"/>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pStyle w:val="1092"/>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zh-CN"/>
              </w:rPr>
              <w:t xml:space="preserve">履约保证金：</w:t>
            </w:r>
            <w:r>
              <w:rPr>
                <w:rFonts w:hint="eastAsia" w:asciiTheme="minorEastAsia" w:hAnsiTheme="minorEastAsia" w:eastAsiaTheme="minorEastAsia" w:cstheme="minorEastAsia"/>
                <w:color w:val="auto"/>
                <w:sz w:val="28"/>
                <w:szCs w:val="28"/>
                <w:highlight w:val="none"/>
              </w:rPr>
              <w:t xml:space="preserve">见本文件第五章 《拟签订的合同文本》。</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供应商在法定质疑期内一次性提出针对同一采购程序环节的质疑。</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质疑接收人：吕碧 ；联系电话：0516-83669977；</w:t>
            </w:r>
            <w:r/>
          </w:p>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办公地址：江苏省徐州市泉山区三环南路与奎河交界处西北侧江苏淮海科技城·数字经济产业园6号楼9层。</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中标人在收到中标通知书时，须向采购代理机构提交《开标一览表》的数据文件（WORD格式）及纸质投标文件三本。</w:t>
            </w:r>
            <w:r/>
          </w:p>
        </w:tc>
      </w:tr>
    </w:tbl>
    <w:p>
      <w:pPr>
        <w:ind w:firstLine="600"/>
        <w:spacing w:line="240" w:lineRule="exact"/>
        <w:widowControl/>
        <w:rPr>
          <w:rFonts w:asciiTheme="minorEastAsia" w:hAnsiTheme="minorEastAsia" w:eastAsiaTheme="minorEastAsia" w:cstheme="minorEastAsia"/>
          <w:color w:val="auto"/>
          <w:sz w:val="30"/>
          <w:szCs w:val="30"/>
          <w:highlight w:val="none"/>
        </w:rPr>
      </w:pPr>
      <w:r/>
      <w:bookmarkStart w:id="15" w:name="_Toc522790133"/>
      <w:r/>
      <w:r/>
    </w:p>
    <w:p>
      <w:pPr>
        <w:spacing w:line="85" w:lineRule="atLeast"/>
        <w:rPr>
          <w:rFonts w:ascii="宋体" w:hAnsi="宋体" w:cs="宋体"/>
          <w:color w:val="auto"/>
          <w:sz w:val="22"/>
          <w:highlight w:val="none"/>
        </w:rPr>
      </w:pPr>
      <w:r/>
      <w:bookmarkStart w:id="16" w:name="_Toc523404698"/>
      <w:r>
        <w:rPr>
          <w:rFonts w:hint="eastAsia" w:asciiTheme="minorEastAsia" w:hAnsiTheme="minorEastAsia" w:eastAsiaTheme="minorEastAsia" w:cstheme="minorEastAsia"/>
          <w:color w:val="auto"/>
          <w:sz w:val="30"/>
          <w:szCs w:val="30"/>
          <w:highlight w:val="none"/>
        </w:rPr>
        <w:br w:type="page" w:clear="all"/>
      </w:r>
      <w:r>
        <w:rPr>
          <w:rFonts w:hint="eastAsia" w:asciiTheme="minorEastAsia" w:hAnsiTheme="minorEastAsia" w:eastAsiaTheme="minorEastAsia" w:cstheme="minorEastAsia"/>
          <w:color w:val="auto"/>
          <w:sz w:val="30"/>
          <w:szCs w:val="30"/>
          <w:highlight w:val="none"/>
        </w:rPr>
        <w:t xml:space="preserve">本章附件：</w:t>
      </w:r>
      <w:r>
        <w:rPr>
          <w:rFonts w:hint="eastAsia" w:asciiTheme="minorEastAsia" w:hAnsiTheme="minorEastAsia" w:eastAsiaTheme="minorEastAsia" w:cstheme="minorEastAsia"/>
          <w:b/>
          <w:color w:val="auto"/>
          <w:sz w:val="30"/>
          <w:szCs w:val="30"/>
          <w:highlight w:val="none"/>
        </w:rPr>
        <w:t xml:space="preserve">招标代理服务收费标准</w:t>
      </w:r>
      <w:r/>
    </w:p>
    <w:tbl>
      <w:tblPr>
        <w:tblStyle w:val="729"/>
        <w:tblW w:w="908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left w:val="single" w:color="auto" w:sz="4" w:space="0"/>
            </w:tcBorders>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中标金额</w:t>
            </w:r>
            <w:r/>
          </w:p>
        </w:tc>
        <w:tc>
          <w:tcPr>
            <w:tcBorders>
              <w:top w:val="single" w:color="auto" w:sz="4" w:space="0"/>
              <w:right w:val="single" w:color="auto" w:sz="4" w:space="0"/>
            </w:tcBorders>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费率</w:t>
            </w:r>
            <w:r/>
          </w:p>
        </w:tc>
      </w:tr>
      <w:tr>
        <w:trPr>
          <w:jc w:val="center"/>
          <w:trHeight w:val="379"/>
        </w:trPr>
        <w:tc>
          <w:tcPr>
            <w:tcBorders>
              <w:left w:val="single" w:color="auto" w:sz="4" w:space="0"/>
              <w:bottom w:val="single" w:color="auto" w:sz="4" w:space="0"/>
            </w:tcBorders>
            <w:tcW w:w="5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最低收费金额（每个委托项目）</w:t>
            </w:r>
            <w:r/>
          </w:p>
        </w:tc>
        <w:tc>
          <w:tcPr>
            <w:tcBorders>
              <w:bottom w:val="single" w:color="auto" w:sz="4" w:space="0"/>
              <w:right w:val="single" w:color="auto" w:sz="4" w:space="0"/>
            </w:tcBorders>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5000元</w:t>
            </w:r>
            <w:r/>
          </w:p>
        </w:tc>
      </w:tr>
      <w:tr>
        <w:trPr>
          <w:jc w:val="center"/>
          <w:trHeight w:val="379"/>
        </w:trPr>
        <w:tc>
          <w:tcPr>
            <w:tcBorders>
              <w:top w:val="single" w:color="auto" w:sz="4" w:space="0"/>
            </w:tcBorders>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50万元以下（含50万元）</w:t>
            </w:r>
            <w:r/>
          </w:p>
        </w:tc>
        <w:tc>
          <w:tcPr>
            <w:tcBorders>
              <w:top w:val="single" w:color="auto" w:sz="4" w:space="0"/>
            </w:tcBorders>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1.6%</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50-400万元（含400万元）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1.5%</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400-1000万元（含1000万元）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1.1%</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1000-5000万元（含5000万元）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0.8%</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5000-1亿元（含1亿元）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0.25%</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1-10亿元（含10亿元）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0.05%</w:t>
            </w:r>
            <w:r/>
          </w:p>
        </w:tc>
      </w:tr>
      <w:tr>
        <w:trPr>
          <w:jc w:val="center"/>
          <w:trHeight w:val="379"/>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10-50亿元（含50亿元）</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0.01%</w:t>
            </w:r>
            <w:r/>
          </w:p>
        </w:tc>
      </w:tr>
      <w:tr>
        <w:trPr>
          <w:jc w:val="center"/>
          <w:trHeight w:val="390"/>
        </w:trPr>
        <w:tc>
          <w:tcPr>
            <w:tcW w:w="5383"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50亿元以上</w:t>
            </w:r>
            <w:r/>
          </w:p>
        </w:tc>
        <w:tc>
          <w:tcPr>
            <w:tcW w:w="2916" w:type="dxa"/>
            <w:vAlign w:val="center"/>
            <w:textDirection w:val="lrTb"/>
            <w:noWrap w:val="false"/>
          </w:tcPr>
          <w:p>
            <w:pPr>
              <w:jc w:val="center"/>
              <w:rPr>
                <w:rFonts w:ascii="宋体" w:hAnsi="宋体" w:cs="宋体"/>
                <w:color w:val="auto"/>
                <w:szCs w:val="21"/>
                <w:highlight w:val="none"/>
                <w:lang w:eastAsia="en-US"/>
              </w:rPr>
            </w:pPr>
            <w:r>
              <w:rPr>
                <w:rFonts w:hint="eastAsia" w:ascii="宋体" w:hAnsi="宋体" w:cs="宋体"/>
                <w:color w:val="auto"/>
                <w:szCs w:val="21"/>
                <w:highlight w:val="none"/>
                <w:lang w:eastAsia="en-US"/>
              </w:rPr>
              <w:t xml:space="preserve">0.005%</w:t>
            </w:r>
            <w:r/>
          </w:p>
        </w:tc>
      </w:tr>
    </w:tbl>
    <w:p>
      <w:pPr>
        <w:spacing w:line="85" w:lineRule="atLeast"/>
        <w:rPr>
          <w:rFonts w:ascii="宋体" w:hAnsi="宋体" w:cs="宋体"/>
          <w:color w:val="auto"/>
          <w:sz w:val="22"/>
          <w:highlight w:val="none"/>
        </w:rPr>
      </w:pPr>
      <w:r>
        <w:rPr>
          <w:rFonts w:ascii="宋体" w:hAnsi="宋体" w:cs="宋体"/>
          <w:color w:val="auto"/>
          <w:sz w:val="22"/>
          <w:highlight w:val="none"/>
        </w:rPr>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6.有分包(分标段)的按一个项目计算。</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7.以上价格为协会指导价，双方可根据项目难易程度和优质优价原则协商确定。</w:t>
      </w:r>
      <w:r/>
    </w:p>
    <w:p>
      <w:pPr>
        <w:spacing w:line="52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numPr>
          <w:ilvl w:val="0"/>
          <w:numId w:val="1"/>
        </w:numPr>
        <w:ind w:firstLine="420"/>
        <w:jc w:val="center"/>
        <w:spacing w:line="520" w:lineRule="exact"/>
        <w:widowControl/>
        <w:rPr>
          <w:rFonts w:asciiTheme="minorEastAsia" w:hAnsiTheme="minorEastAsia" w:eastAsiaTheme="minorEastAsia" w:cstheme="minorEastAsia"/>
          <w:b/>
          <w:bCs/>
          <w:color w:val="auto"/>
          <w:sz w:val="30"/>
          <w:szCs w:val="44"/>
          <w:highlight w:val="none"/>
        </w:rPr>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
          <w:bCs/>
          <w:color w:val="auto"/>
          <w:sz w:val="30"/>
          <w:szCs w:val="44"/>
          <w:highlight w:val="none"/>
        </w:rPr>
        <w:t xml:space="preserve"> 评标标准</w:t>
      </w:r>
      <w:bookmarkEnd w:id="15"/>
      <w:r/>
      <w:bookmarkEnd w:id="16"/>
      <w:r/>
      <w:r/>
    </w:p>
    <w:tbl>
      <w:tblPr>
        <w:tblStyle w:val="729"/>
        <w:tblW w:w="963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00"/>
        <w:gridCol w:w="6414"/>
      </w:tblGrid>
      <w:tr>
        <w:trPr>
          <w:trHeight w:val="645"/>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  分  依  据</w:t>
            </w:r>
            <w:r/>
          </w:p>
        </w:tc>
      </w:tr>
      <w:tr>
        <w:trPr>
          <w:trHeight w:val="9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  格（</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各投标人价格得分=评标基准价（投标人的最低评审价格）÷各投标人评审价格×</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得分四舍五入保留小数点后2位。</w:t>
            </w:r>
            <w:r/>
          </w:p>
        </w:tc>
      </w:tr>
      <w:tr>
        <w:trPr>
          <w:trHeight w:val="645"/>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 xml:space="preserve">投标文件中提供投标人为乙方，合同签订日期在2022年</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月1日以后，合同标的为与本次采购项目类似</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城市</w:t>
            </w:r>
            <w:r>
              <w:rPr>
                <w:rFonts w:hint="eastAsia" w:ascii="宋体" w:hAnsi="宋体" w:cs="宋体"/>
                <w:color w:val="auto"/>
                <w:sz w:val="24"/>
                <w:szCs w:val="24"/>
                <w:highlight w:val="none"/>
                <w:lang w:val="en-US" w:eastAsia="zh-CN" w:bidi="ar"/>
              </w:rPr>
              <w:t xml:space="preserve">交通</w:t>
            </w:r>
            <w:r>
              <w:rPr>
                <w:rFonts w:hint="eastAsia" w:ascii="宋体" w:hAnsi="宋体" w:eastAsia="宋体" w:cs="宋体"/>
                <w:color w:val="auto"/>
                <w:sz w:val="24"/>
                <w:szCs w:val="24"/>
                <w:highlight w:val="none"/>
                <w:lang w:val="en-US" w:eastAsia="zh-CN" w:bidi="ar"/>
              </w:rPr>
              <w:t xml:space="preserve">设施维护或供电类</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的合同，</w:t>
            </w:r>
            <w:r>
              <w:rPr>
                <w:rFonts w:hint="eastAsia" w:ascii="宋体" w:hAnsi="宋体" w:eastAsia="宋体" w:cs="宋体"/>
                <w:bCs/>
                <w:color w:val="auto"/>
                <w:sz w:val="24"/>
                <w:szCs w:val="24"/>
                <w:highlight w:val="none"/>
              </w:rPr>
              <w:t xml:space="preserve">每提供一个合同的得2分。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rFonts w:hint="eastAsia" w:ascii="宋体" w:hAnsi="宋体" w:eastAsia="宋体" w:cs="宋体"/>
                <w:color w:val="auto"/>
                <w:sz w:val="24"/>
                <w:szCs w:val="24"/>
                <w:highlight w:val="none"/>
              </w:rPr>
              <w:t xml:space="preserve">本项最低得0分，</w:t>
            </w:r>
            <w:r>
              <w:rPr>
                <w:rFonts w:hint="eastAsia" w:ascii="宋体" w:hAnsi="宋体" w:eastAsia="宋体" w:cs="宋体"/>
                <w:bCs/>
                <w:color w:val="auto"/>
                <w:sz w:val="24"/>
                <w:szCs w:val="24"/>
                <w:highlight w:val="none"/>
              </w:rPr>
              <w:t xml:space="preserve">本项最高得4分。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注：投标文件中同时提供合同原件扫描件、发票（或对应银行收款进账凭证）扫描件、中标（成交）通知书扫描件，三者缺一不可并加盖电子签章，未提供不得分，业绩合同中主要内容清晰可见，提供内容模糊不清的不得分。</w:t>
            </w:r>
            <w:r/>
          </w:p>
        </w:tc>
      </w:tr>
      <w:tr>
        <w:trPr>
          <w:trHeight w:val="645"/>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投标人评价（</w:t>
            </w:r>
            <w:r>
              <w:rPr>
                <w:rFonts w:hint="eastAsia" w:ascii="宋体" w:hAnsi="宋体" w:cs="宋体"/>
                <w:strike w:val="0"/>
                <w:color w:val="auto"/>
                <w:sz w:val="24"/>
                <w:szCs w:val="24"/>
                <w:highlight w:val="none"/>
                <w:lang w:val="en-US" w:eastAsia="zh-CN"/>
              </w:rPr>
              <w:t xml:space="preserve">2</w:t>
            </w:r>
            <w:r>
              <w:rPr>
                <w:rFonts w:hint="eastAsia" w:ascii="宋体" w:hAnsi="宋体" w:eastAsia="宋体" w:cs="宋体"/>
                <w:strike w:val="0"/>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spacing w:line="480" w:lineRule="exact"/>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lang w:val="en-US" w:eastAsia="zh-CN"/>
              </w:rPr>
              <w:t xml:space="preserve">1、投标人具有</w:t>
            </w:r>
            <w:r>
              <w:rPr>
                <w:rFonts w:hint="eastAsia" w:ascii="宋体" w:hAnsi="宋体" w:eastAsia="宋体" w:cs="宋体"/>
                <w:strike w:val="0"/>
                <w:color w:val="auto"/>
                <w:sz w:val="24"/>
                <w:szCs w:val="24"/>
                <w:highlight w:val="none"/>
              </w:rPr>
              <w:t xml:space="preserve">信息安全管理体系认证证书（ISO27001）的得1分</w:t>
            </w:r>
            <w:r>
              <w:rPr>
                <w:rFonts w:hint="eastAsia" w:ascii="宋体" w:hAnsi="宋体" w:eastAsia="宋体" w:cs="宋体"/>
                <w:strike w:val="0"/>
                <w:color w:val="auto"/>
                <w:sz w:val="24"/>
                <w:szCs w:val="24"/>
                <w:highlight w:val="none"/>
                <w:lang w:eastAsia="zh-CN"/>
              </w:rPr>
              <w:t xml:space="preserve">；</w:t>
            </w:r>
            <w:r/>
          </w:p>
          <w:p>
            <w:pPr>
              <w:spacing w:line="480" w:lineRule="exact"/>
              <w:rPr>
                <w:rFonts w:hint="eastAsia" w:ascii="宋体" w:hAnsi="宋体" w:eastAsia="宋体" w:cs="宋体"/>
                <w:strike w:val="0"/>
                <w:color w:val="auto"/>
                <w:sz w:val="24"/>
                <w:szCs w:val="24"/>
                <w:highlight w:val="none"/>
                <w:lang w:eastAsia="zh-CN"/>
              </w:rPr>
            </w:pPr>
            <w:r>
              <w:rPr>
                <w:rFonts w:hint="eastAsia" w:ascii="宋体" w:hAnsi="宋体" w:cs="宋体"/>
                <w:strike w:val="0"/>
                <w:color w:val="auto"/>
                <w:sz w:val="24"/>
                <w:szCs w:val="24"/>
                <w:highlight w:val="none"/>
                <w:lang w:val="en-US" w:eastAsia="zh-CN"/>
              </w:rPr>
              <w:t xml:space="preserve">2</w:t>
            </w:r>
            <w:r>
              <w:rPr>
                <w:rFonts w:hint="eastAsia" w:ascii="宋体" w:hAnsi="宋体" w:eastAsia="宋体" w:cs="宋体"/>
                <w:strike w:val="0"/>
                <w:color w:val="auto"/>
                <w:sz w:val="24"/>
                <w:szCs w:val="24"/>
                <w:highlight w:val="none"/>
                <w:lang w:val="en-US" w:eastAsia="zh-CN"/>
              </w:rPr>
              <w:t xml:space="preserve">、投标人具有</w:t>
            </w:r>
            <w:r>
              <w:rPr>
                <w:rFonts w:hint="eastAsia" w:ascii="宋体" w:hAnsi="宋体" w:eastAsia="宋体" w:cs="宋体"/>
                <w:strike w:val="0"/>
                <w:color w:val="auto"/>
                <w:sz w:val="24"/>
                <w:szCs w:val="24"/>
                <w:highlight w:val="none"/>
              </w:rPr>
              <w:t xml:space="preserve">信息技术服务管理体系认证证书（ISO20000）的得1分</w:t>
            </w:r>
            <w:r>
              <w:rPr>
                <w:rFonts w:hint="eastAsia" w:ascii="宋体" w:hAnsi="宋体" w:eastAsia="宋体" w:cs="宋体"/>
                <w:strike w:val="0"/>
                <w:color w:val="auto"/>
                <w:sz w:val="24"/>
                <w:szCs w:val="24"/>
                <w:highlight w:val="none"/>
                <w:lang w:eastAsia="zh-CN"/>
              </w:rPr>
              <w:t xml:space="preserve">；</w:t>
            </w:r>
            <w:r/>
          </w:p>
          <w:p>
            <w:pPr>
              <w:spacing w:line="480" w:lineRule="exact"/>
              <w:rPr>
                <w:rFonts w:hint="eastAsia" w:ascii="宋体" w:hAnsi="宋体" w:eastAsia="宋体" w:cs="宋体"/>
                <w:b/>
                <w:bCs/>
                <w:strike w:val="0"/>
                <w:color w:val="auto"/>
                <w:sz w:val="24"/>
                <w:szCs w:val="24"/>
                <w:highlight w:val="none"/>
                <w:lang w:bidi="ar"/>
              </w:rPr>
            </w:pPr>
            <w:r>
              <w:rPr>
                <w:rFonts w:hint="eastAsia" w:ascii="宋体" w:hAnsi="宋体" w:eastAsia="宋体" w:cs="宋体"/>
                <w:b/>
                <w:bCs/>
                <w:strike w:val="0"/>
                <w:color w:val="auto"/>
                <w:sz w:val="24"/>
                <w:szCs w:val="24"/>
                <w:highlight w:val="none"/>
                <w:lang w:eastAsia="zh-CN"/>
              </w:rPr>
              <w:t xml:space="preserve">注：投标文件中</w:t>
            </w:r>
            <w:r>
              <w:rPr>
                <w:rFonts w:hint="eastAsia" w:ascii="宋体" w:hAnsi="宋体" w:eastAsia="宋体" w:cs="宋体"/>
                <w:b/>
                <w:bCs/>
                <w:strike w:val="0"/>
                <w:color w:val="auto"/>
                <w:sz w:val="24"/>
                <w:szCs w:val="24"/>
                <w:highlight w:val="none"/>
                <w:lang w:val="en-US" w:eastAsia="zh-CN"/>
              </w:rPr>
              <w:t xml:space="preserve">提供</w:t>
            </w:r>
            <w:r>
              <w:rPr>
                <w:rFonts w:hint="eastAsia" w:ascii="宋体" w:hAnsi="宋体" w:eastAsia="宋体" w:cs="宋体"/>
                <w:b/>
                <w:bCs/>
                <w:strike w:val="0"/>
                <w:color w:val="auto"/>
                <w:sz w:val="24"/>
                <w:szCs w:val="24"/>
                <w:highlight w:val="none"/>
                <w:lang w:eastAsia="zh-CN"/>
              </w:rPr>
              <w:t xml:space="preserve">证书原件扫描件并加盖电子签章</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b/>
                <w:bCs/>
                <w:strike w:val="0"/>
                <w:color w:val="auto"/>
                <w:sz w:val="24"/>
                <w:szCs w:val="24"/>
                <w:highlight w:val="none"/>
                <w:lang w:eastAsia="zh-CN"/>
              </w:rPr>
              <w:t xml:space="preserve">不提供的不得分。本项最高得</w:t>
            </w:r>
            <w:r>
              <w:rPr>
                <w:rFonts w:hint="eastAsia" w:ascii="宋体" w:hAnsi="宋体" w:cs="宋体"/>
                <w:b/>
                <w:bCs/>
                <w:strike w:val="0"/>
                <w:color w:val="auto"/>
                <w:sz w:val="24"/>
                <w:szCs w:val="24"/>
                <w:highlight w:val="none"/>
                <w:lang w:val="en-US" w:eastAsia="zh-CN"/>
              </w:rPr>
              <w:t xml:space="preserve">2</w:t>
            </w:r>
            <w:r>
              <w:rPr>
                <w:rFonts w:hint="eastAsia" w:ascii="宋体" w:hAnsi="宋体" w:eastAsia="宋体" w:cs="宋体"/>
                <w:b/>
                <w:bCs/>
                <w:strike w:val="0"/>
                <w:color w:val="auto"/>
                <w:sz w:val="24"/>
                <w:szCs w:val="24"/>
                <w:highlight w:val="none"/>
                <w:lang w:eastAsia="zh-CN"/>
              </w:rPr>
              <w:t xml:space="preserve">分，最低得0分。</w:t>
            </w:r>
            <w:r/>
          </w:p>
        </w:tc>
      </w:tr>
      <w:tr>
        <w:trPr>
          <w:trHeight w:val="525"/>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人员配备方案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numPr>
                <w:ilvl w:val="0"/>
                <w:numId w:val="2"/>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投标人拟选派项目负责人（1人）：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lang w:val="en-US" w:eastAsia="zh-CN"/>
              </w:rPr>
              <w:t xml:space="preserve">高级</w:t>
            </w:r>
            <w:r>
              <w:rPr>
                <w:rFonts w:hint="eastAsia" w:ascii="宋体" w:hAnsi="宋体" w:eastAsia="宋体" w:cs="宋体"/>
                <w:color w:val="auto"/>
                <w:sz w:val="24"/>
                <w:szCs w:val="24"/>
                <w:highlight w:val="none"/>
              </w:rPr>
              <w:t xml:space="preserve">工程师（通信或电力类专业）的得2分。</w:t>
            </w:r>
            <w:r/>
          </w:p>
          <w:p>
            <w:pPr>
              <w:spacing w:line="440" w:lineRule="exact"/>
              <w:rPr>
                <w:rFonts w:hint="eastAsia" w:ascii="宋体" w:hAnsi="宋体" w:eastAsia="宋体" w:cs="宋体"/>
                <w:color w:val="auto"/>
                <w:sz w:val="24"/>
                <w:szCs w:val="24"/>
                <w:highlight w:val="none"/>
              </w:rPr>
            </w:pPr>
            <w:r/>
            <w:bookmarkStart w:id="17" w:name="OLE_LINK3"/>
            <w:r>
              <w:rPr>
                <w:rFonts w:hint="eastAsia" w:ascii="宋体" w:hAnsi="宋体" w:eastAsia="宋体" w:cs="宋体"/>
                <w:color w:val="auto"/>
                <w:sz w:val="24"/>
                <w:szCs w:val="24"/>
                <w:highlight w:val="none"/>
              </w:rPr>
              <w:t xml:space="preserve">本项目最高得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分，最低得0分，未提供不得分。</w:t>
            </w:r>
            <w:bookmarkEnd w:id="17"/>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项目组团队（不含项目</w:t>
            </w:r>
            <w:r>
              <w:rPr>
                <w:rFonts w:hint="eastAsia" w:ascii="宋体" w:hAnsi="宋体" w:eastAsia="宋体" w:cs="宋体"/>
                <w:color w:val="auto"/>
                <w:sz w:val="24"/>
                <w:szCs w:val="24"/>
                <w:highlight w:val="none"/>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具有交通或通信相关专业中级工程师及以上职称，每提供一个得1分，本项最高5分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人员不重复计分</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分，最低得0分，未提供不得分。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注：投标文件中提供</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相关证书的扫描件</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rPr>
              <w:t xml:space="preserve">投标人本项目开标时间前6个月内任一个月为上述人员缴纳社保的证明材料的扫描件，未提供或提供不全不得分。</w:t>
            </w:r>
            <w:r/>
          </w:p>
        </w:tc>
      </w:tr>
      <w:tr>
        <w:trPr>
          <w:trHeight w:val="645"/>
        </w:trPr>
        <w:tc>
          <w:tcPr>
            <w:tcBorders>
              <w:top w:val="single" w:color="auto" w:sz="4" w:space="0"/>
              <w:left w:val="single" w:color="auto" w:sz="4" w:space="0"/>
              <w:right w:val="single" w:color="auto" w:sz="4" w:space="0"/>
            </w:tcBorders>
            <w:tcW w:w="1418" w:type="dxa"/>
            <w:vAlign w:val="center"/>
            <w:textDirection w:val="lrTb"/>
            <w:noWrap w:val="false"/>
          </w:tcPr>
          <w:p>
            <w:pPr>
              <w:pStyle w:val="747"/>
              <w:ind w:left="0"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电力设备保障能力（</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备备电能源管理</w:t>
            </w:r>
            <w:r>
              <w:rPr>
                <w:rFonts w:hint="eastAsia" w:ascii="宋体" w:hAnsi="宋体" w:eastAsia="宋体" w:cs="宋体"/>
                <w:strike w:val="0"/>
                <w:color w:val="auto"/>
                <w:sz w:val="24"/>
                <w:szCs w:val="24"/>
                <w:highlight w:val="none"/>
                <w:lang w:val="en-US" w:eastAsia="zh-CN"/>
              </w:rPr>
              <w:t xml:space="preserve">能力</w:t>
            </w:r>
            <w:r>
              <w:rPr>
                <w:rFonts w:hint="eastAsia" w:ascii="宋体" w:hAnsi="宋体" w:eastAsia="宋体" w:cs="宋体"/>
                <w:color w:val="auto"/>
                <w:sz w:val="24"/>
                <w:szCs w:val="24"/>
                <w:highlight w:val="none"/>
              </w:rPr>
              <w:t xml:space="preserve">（需提供平台远程实时监测备电电池组状态，包括不限于电池柜位置、电压、电流、剩余容量、放电时间等平台截图及业务功能展示）。</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根据以上电力保障设备功能及业务运行情况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功能针对性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稳定运行进行评分</w:t>
            </w:r>
            <w:r>
              <w:rPr>
                <w:rFonts w:hint="eastAsia" w:ascii="宋体" w:hAnsi="宋体" w:eastAsia="宋体" w:cs="宋体"/>
                <w:color w:val="auto"/>
                <w:sz w:val="24"/>
                <w:szCs w:val="24"/>
                <w:highlight w:val="none"/>
                <w:lang w:eastAsia="zh-CN"/>
              </w:rPr>
              <w:t xml:space="preserve">：</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功能针对性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功能针对性</w:t>
            </w:r>
            <w:r>
              <w:rPr>
                <w:rFonts w:hint="eastAsia" w:ascii="宋体" w:hAnsi="宋体" w:eastAsia="宋体" w:cs="宋体"/>
                <w:color w:val="auto"/>
                <w:sz w:val="24"/>
                <w:szCs w:val="24"/>
                <w:highlight w:val="none"/>
                <w:lang w:val="en-US" w:eastAsia="zh-CN"/>
              </w:rPr>
              <w:t xml:space="preserve">强得5分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功能针对性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功能针对性</w:t>
            </w:r>
            <w:r>
              <w:rPr>
                <w:rFonts w:hint="eastAsia" w:ascii="宋体" w:hAnsi="宋体" w:eastAsia="宋体" w:cs="宋体"/>
                <w:color w:val="auto"/>
                <w:sz w:val="24"/>
                <w:szCs w:val="24"/>
                <w:highlight w:val="none"/>
                <w:lang w:eastAsia="zh-CN"/>
              </w:rPr>
              <w:t xml:space="preserve">存在较大漏项或缺陷得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业务特性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rPr>
              <w:t xml:space="preserve">符合业务特性</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能基本满足本次项目业务特性</w:t>
            </w:r>
            <w:r>
              <w:rPr>
                <w:rFonts w:hint="eastAsia" w:ascii="宋体" w:hAnsi="宋体" w:eastAsia="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业务特性</w:t>
            </w:r>
            <w:r>
              <w:rPr>
                <w:rFonts w:hint="eastAsia" w:ascii="宋体" w:hAnsi="宋体" w:eastAsia="宋体" w:cs="宋体"/>
                <w:color w:val="auto"/>
                <w:sz w:val="24"/>
                <w:szCs w:val="24"/>
                <w:highlight w:val="none"/>
                <w:lang w:eastAsia="zh-CN"/>
              </w:rPr>
              <w:t xml:space="preserve">存在较大缺陷得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稳定运行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能</w:t>
            </w:r>
            <w:r>
              <w:rPr>
                <w:rFonts w:hint="eastAsia" w:ascii="宋体" w:hAnsi="宋体" w:eastAsia="宋体" w:cs="宋体"/>
                <w:color w:val="auto"/>
                <w:sz w:val="24"/>
                <w:szCs w:val="24"/>
                <w:highlight w:val="none"/>
              </w:rPr>
              <w:t xml:space="preserve">长效稳定运行</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能基本</w:t>
            </w:r>
            <w:r>
              <w:rPr>
                <w:rFonts w:hint="eastAsia" w:ascii="宋体" w:hAnsi="宋体" w:eastAsia="宋体" w:cs="宋体"/>
                <w:color w:val="auto"/>
                <w:sz w:val="24"/>
                <w:szCs w:val="24"/>
                <w:highlight w:val="none"/>
              </w:rPr>
              <w:t xml:space="preserve">稳定运行</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稳定运行</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eastAsia="zh-CN"/>
              </w:rPr>
              <w:t xml:space="preserve">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trHeight w:val="645"/>
        </w:trPr>
        <w:tc>
          <w:tcPr>
            <w:tcBorders>
              <w:top w:val="single" w:color="auto" w:sz="4" w:space="0"/>
              <w:left w:val="single" w:color="auto" w:sz="4" w:space="0"/>
              <w:right w:val="single" w:color="auto" w:sz="4" w:space="0"/>
            </w:tcBorders>
            <w:tcW w:w="1418" w:type="dxa"/>
            <w:vAlign w:val="center"/>
            <w:vMerge w:val="restart"/>
            <w:textDirection w:val="lrTb"/>
            <w:noWrap w:val="false"/>
          </w:tcPr>
          <w:p>
            <w:pPr>
              <w:pStyle w:val="747"/>
              <w:ind w:left="0"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电力保障服务方案（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80" w:lineRule="exact"/>
              <w:rPr>
                <w:rFonts w:hint="eastAsia" w:ascii="宋体" w:hAnsi="宋体" w:eastAsia="宋体" w:cs="宋体"/>
                <w:color w:val="auto"/>
                <w:sz w:val="24"/>
                <w:szCs w:val="24"/>
                <w:highlight w:val="none"/>
              </w:rPr>
            </w:pPr>
            <w:r/>
            <w:bookmarkStart w:id="18" w:name="OLE_LINK13"/>
            <w:r>
              <w:rPr>
                <w:rFonts w:hint="eastAsia" w:ascii="宋体" w:hAnsi="宋体" w:eastAsia="宋体" w:cs="宋体"/>
                <w:color w:val="auto"/>
                <w:sz w:val="24"/>
                <w:szCs w:val="24"/>
                <w:highlight w:val="none"/>
              </w:rPr>
              <w:t xml:space="preserve">总体电力保障服务方案</w:t>
            </w:r>
            <w:bookmarkEnd w:id="18"/>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14" w:type="dxa"/>
            <w:vAlign w:val="center"/>
            <w:textDirection w:val="lrTb"/>
            <w:noWrap w:val="false"/>
          </w:tcPr>
          <w:p>
            <w:pPr>
              <w:spacing w:line="480" w:lineRule="exact"/>
              <w:rPr>
                <w:rFonts w:hint="eastAsia" w:ascii="宋体" w:hAnsi="宋体" w:eastAsia="宋体" w:cs="宋体"/>
                <w:b/>
                <w:bCs/>
                <w:color w:val="auto"/>
                <w:sz w:val="24"/>
                <w:szCs w:val="24"/>
                <w:highlight w:val="none"/>
              </w:rPr>
            </w:pPr>
            <w:r/>
            <w:bookmarkStart w:id="19" w:name="OLE_LINK14"/>
            <w:r>
              <w:rPr>
                <w:rFonts w:hint="eastAsia" w:ascii="宋体" w:hAnsi="宋体" w:eastAsia="宋体" w:cs="宋体"/>
                <w:b/>
                <w:bCs/>
                <w:color w:val="auto"/>
                <w:sz w:val="24"/>
                <w:szCs w:val="24"/>
                <w:highlight w:val="none"/>
              </w:rPr>
              <w:t xml:space="preserve">据投标人针对本项目提供的总体电力保障服务方案的全面性、可行性、针对性进行评价。</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内容的全面性（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分；存在较大漏项或缺陷得1分。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分；针对性不强得1分。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bookmarkEnd w:id="19"/>
            <w:r/>
            <w:r/>
          </w:p>
        </w:tc>
      </w:tr>
      <w:tr>
        <w:trPr>
          <w:trHeight w:val="645"/>
        </w:trPr>
        <w:tc>
          <w:tcPr>
            <w:tcBorders>
              <w:left w:val="single" w:color="auto" w:sz="4" w:space="0"/>
              <w:right w:val="single" w:color="auto" w:sz="4" w:space="0"/>
            </w:tcBorders>
            <w:tcW w:w="1418" w:type="dxa"/>
            <w:vAlign w:val="center"/>
            <w:vMerge w:val="continue"/>
            <w:textDirection w:val="lrTb"/>
            <w:noWrap w:val="false"/>
          </w:tcPr>
          <w:p>
            <w:pPr>
              <w:pStyle w:val="747"/>
              <w:ind w:left="0"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80" w:lineRule="exact"/>
              <w:rPr>
                <w:rFonts w:hint="eastAsia" w:ascii="宋体" w:hAnsi="宋体" w:eastAsia="宋体" w:cs="宋体"/>
                <w:color w:val="auto"/>
                <w:sz w:val="24"/>
                <w:szCs w:val="24"/>
                <w:highlight w:val="none"/>
              </w:rPr>
            </w:pPr>
            <w:r/>
            <w:bookmarkStart w:id="20" w:name="OLE_LINK15"/>
            <w:r>
              <w:rPr>
                <w:rFonts w:hint="eastAsia" w:ascii="宋体" w:hAnsi="宋体" w:eastAsia="宋体" w:cs="宋体"/>
                <w:color w:val="auto"/>
                <w:sz w:val="24"/>
                <w:szCs w:val="24"/>
                <w:highlight w:val="none"/>
              </w:rPr>
              <w:t xml:space="preserve">电源点规范化改造实施方案</w:t>
            </w:r>
            <w:bookmarkEnd w:id="20"/>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14" w:type="dxa"/>
            <w:vAlign w:val="center"/>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根</w:t>
            </w:r>
            <w:bookmarkStart w:id="21" w:name="OLE_LINK1"/>
            <w:r>
              <w:rPr>
                <w:rFonts w:hint="eastAsia" w:ascii="宋体" w:hAnsi="宋体" w:eastAsia="宋体" w:cs="宋体"/>
                <w:b/>
                <w:bCs/>
                <w:color w:val="auto"/>
                <w:sz w:val="24"/>
                <w:szCs w:val="24"/>
                <w:highlight w:val="none"/>
              </w:rPr>
              <w:t xml:space="preserve">据投标人针对本项目提供的</w:t>
            </w:r>
            <w:bookmarkEnd w:id="21"/>
            <w:r>
              <w:rPr>
                <w:rFonts w:hint="eastAsia" w:ascii="宋体" w:hAnsi="宋体" w:eastAsia="宋体" w:cs="宋体"/>
                <w:b/>
                <w:bCs/>
                <w:color w:val="auto"/>
                <w:sz w:val="24"/>
                <w:szCs w:val="24"/>
                <w:highlight w:val="none"/>
              </w:rPr>
              <w:t xml:space="preserve">电源点规范化改造实施方案的全面性、可行性、针对性进行评价。</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内容的全面性（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 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分；存在较大漏项或缺陷得1分。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分；针对性不强得1分。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分，最低得0分。</w:t>
            </w:r>
            <w:r/>
          </w:p>
        </w:tc>
      </w:tr>
      <w:tr>
        <w:trPr>
          <w:trHeight w:val="645"/>
        </w:trPr>
        <w:tc>
          <w:tcPr>
            <w:tcBorders>
              <w:left w:val="single" w:color="auto" w:sz="4" w:space="0"/>
              <w:right w:val="single" w:color="auto" w:sz="4" w:space="0"/>
            </w:tcBorders>
            <w:tcW w:w="1418" w:type="dxa"/>
            <w:vAlign w:val="center"/>
            <w:vMerge w:val="restart"/>
            <w:textDirection w:val="lrTb"/>
            <w:noWrap w:val="false"/>
          </w:tcPr>
          <w:p>
            <w:pPr>
              <w:pStyle w:val="747"/>
              <w:ind w:left="0"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项目实施管理方案（</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80" w:lineRule="exact"/>
              <w:rPr>
                <w:rFonts w:hint="eastAsia" w:ascii="宋体" w:hAnsi="宋体" w:eastAsia="宋体" w:cs="宋体"/>
                <w:strike w:val="0"/>
                <w:color w:val="auto"/>
                <w:sz w:val="24"/>
                <w:szCs w:val="24"/>
                <w:highlight w:val="none"/>
              </w:rPr>
            </w:pPr>
            <w:r/>
            <w:bookmarkStart w:id="22" w:name="OLE_LINK16"/>
            <w:r>
              <w:rPr>
                <w:rFonts w:hint="eastAsia" w:ascii="宋体" w:hAnsi="宋体" w:eastAsia="宋体" w:cs="宋体"/>
                <w:b w:val="0"/>
                <w:bCs w:val="0"/>
                <w:strike w:val="0"/>
                <w:color w:val="auto"/>
                <w:sz w:val="24"/>
                <w:szCs w:val="24"/>
                <w:highlight w:val="none"/>
                <w:lang w:val="en-US" w:eastAsia="zh-CN"/>
              </w:rPr>
              <w:t xml:space="preserve">项目具体实施方案</w:t>
            </w:r>
            <w:bookmarkEnd w:id="22"/>
            <w:r>
              <w:rPr>
                <w:rFonts w:hint="eastAsia" w:ascii="宋体" w:hAnsi="宋体" w:eastAsia="宋体" w:cs="宋体"/>
                <w:b w:val="0"/>
                <w:bCs w:val="0"/>
                <w:strike w:val="0"/>
                <w:color w:val="auto"/>
                <w:sz w:val="24"/>
                <w:szCs w:val="24"/>
                <w:highlight w:val="none"/>
                <w:lang w:val="en-US" w:eastAsia="zh-CN"/>
              </w:rPr>
              <w:t xml:space="preserve">（</w:t>
            </w:r>
            <w:r>
              <w:rPr>
                <w:rFonts w:hint="eastAsia" w:ascii="宋体" w:hAnsi="宋体" w:cs="宋体"/>
                <w:b w:val="0"/>
                <w:bCs w:val="0"/>
                <w:strike w:val="0"/>
                <w:color w:val="auto"/>
                <w:sz w:val="24"/>
                <w:szCs w:val="24"/>
                <w:highlight w:val="none"/>
                <w:lang w:val="en-US" w:eastAsia="zh-CN"/>
              </w:rPr>
              <w:t xml:space="preserve">9</w:t>
            </w:r>
            <w:r>
              <w:rPr>
                <w:rFonts w:hint="eastAsia" w:ascii="宋体" w:hAnsi="宋体" w:eastAsia="宋体" w:cs="宋体"/>
                <w:b w:val="0"/>
                <w:bCs w:val="0"/>
                <w:strike w:val="0"/>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414" w:type="dxa"/>
            <w:vAlign w:val="center"/>
            <w:textDirection w:val="lrTb"/>
            <w:noWrap w:val="false"/>
          </w:tcPr>
          <w:p>
            <w:pPr>
              <w:pStyle w:val="738"/>
              <w:spacing w:after="0" w:line="44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根据投标人针对本项目制定的</w:t>
            </w:r>
            <w:r>
              <w:rPr>
                <w:rFonts w:hint="eastAsia" w:ascii="宋体" w:hAnsi="宋体" w:eastAsia="宋体" w:cs="宋体"/>
                <w:b w:val="0"/>
                <w:bCs w:val="0"/>
                <w:strike w:val="0"/>
                <w:color w:val="auto"/>
                <w:sz w:val="24"/>
                <w:szCs w:val="24"/>
                <w:highlight w:val="none"/>
                <w:lang w:val="en-US" w:eastAsia="zh-CN"/>
              </w:rPr>
              <w:t xml:space="preserve">具体实施方案</w:t>
            </w:r>
            <w:r>
              <w:rPr>
                <w:rFonts w:hint="eastAsia" w:ascii="宋体" w:hAnsi="宋体" w:eastAsia="宋体" w:cs="宋体"/>
                <w:strike w:val="0"/>
                <w:color w:val="auto"/>
                <w:sz w:val="24"/>
                <w:szCs w:val="24"/>
                <w:highlight w:val="none"/>
                <w:lang w:val="en-US" w:eastAsia="zh-CN"/>
              </w:rPr>
              <w:t xml:space="preserve">的</w:t>
            </w:r>
            <w:r>
              <w:rPr>
                <w:rFonts w:hint="eastAsia" w:ascii="宋体" w:hAnsi="宋体" w:eastAsia="宋体" w:cs="宋体"/>
                <w:strike w:val="0"/>
                <w:color w:val="auto"/>
                <w:sz w:val="24"/>
                <w:szCs w:val="24"/>
                <w:highlight w:val="none"/>
              </w:rPr>
              <w:t xml:space="preserve">全面性、可行性、针对性进行综合比较评价。</w:t>
            </w:r>
            <w:r/>
          </w:p>
          <w:p>
            <w:pPr>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全面性（</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分）：全面具体详实得</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 全面性一般得2分；存在较大漏项或缺陷得1分。</w:t>
            </w:r>
            <w:r/>
          </w:p>
          <w:p>
            <w:pPr>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可行性（</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分）：切实可行得</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分；可行性一般得2分；可行性欠缺得1分。</w:t>
            </w:r>
            <w:r/>
          </w:p>
          <w:p>
            <w:pPr>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针对性（</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分）：针对性强得</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分；针对性一般得2分；针对性不强得1分。</w:t>
            </w:r>
            <w:r/>
          </w:p>
          <w:p>
            <w:pPr>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未提供的得0分，本项最高得</w:t>
            </w:r>
            <w:r>
              <w:rPr>
                <w:rFonts w:hint="eastAsia" w:ascii="宋体" w:hAnsi="宋体" w:cs="宋体"/>
                <w:strike w:val="0"/>
                <w:color w:val="auto"/>
                <w:sz w:val="24"/>
                <w:szCs w:val="24"/>
                <w:highlight w:val="none"/>
                <w:lang w:val="en-US" w:eastAsia="zh-CN"/>
              </w:rPr>
              <w:t xml:space="preserve">9</w:t>
            </w:r>
            <w:r>
              <w:rPr>
                <w:rFonts w:hint="eastAsia" w:ascii="宋体" w:hAnsi="宋体" w:eastAsia="宋体" w:cs="宋体"/>
                <w:strike w:val="0"/>
                <w:color w:val="auto"/>
                <w:sz w:val="24"/>
                <w:szCs w:val="24"/>
                <w:highlight w:val="none"/>
              </w:rPr>
              <w:t xml:space="preserve">分，最低得0分。</w:t>
            </w:r>
            <w:r/>
          </w:p>
        </w:tc>
      </w:tr>
      <w:tr>
        <w:trPr>
          <w:trHeight w:val="645"/>
        </w:trPr>
        <w:tc>
          <w:tcPr>
            <w:tcBorders>
              <w:left w:val="single" w:color="auto" w:sz="4" w:space="0"/>
              <w:right w:val="single" w:color="auto" w:sz="4" w:space="0"/>
            </w:tcBorders>
            <w:tcW w:w="1418" w:type="dxa"/>
            <w:vAlign w:val="center"/>
            <w:vMerge w:val="continue"/>
            <w:textDirection w:val="lrTb"/>
            <w:noWrap w:val="false"/>
          </w:tcPr>
          <w:p>
            <w:pPr>
              <w:pStyle w:val="747"/>
              <w:ind w:left="0"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80" w:lineRule="exact"/>
              <w:rPr>
                <w:rFonts w:hint="eastAsia" w:ascii="宋体" w:hAnsi="宋体" w:eastAsia="宋体" w:cs="宋体"/>
                <w:color w:val="auto"/>
                <w:sz w:val="24"/>
                <w:szCs w:val="24"/>
                <w:highlight w:val="none"/>
              </w:rPr>
            </w:pPr>
            <w:r/>
            <w:bookmarkStart w:id="23" w:name="OLE_LINK17"/>
            <w:r>
              <w:rPr>
                <w:rFonts w:hint="eastAsia" w:ascii="宋体" w:hAnsi="宋体" w:eastAsia="宋体" w:cs="宋体"/>
                <w:b w:val="0"/>
                <w:bCs w:val="0"/>
                <w:color w:val="auto"/>
                <w:sz w:val="24"/>
                <w:szCs w:val="24"/>
                <w:highlight w:val="none"/>
                <w:lang w:val="en-US" w:eastAsia="zh-CN"/>
              </w:rPr>
              <w:t xml:space="preserve">安全保障措施</w:t>
            </w:r>
            <w:bookmarkEnd w:id="23"/>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414" w:type="dxa"/>
            <w:vAlign w:val="center"/>
            <w:textDirection w:val="lrTb"/>
            <w:noWrap w:val="false"/>
          </w:tcPr>
          <w:p>
            <w:pPr>
              <w:pStyle w:val="738"/>
              <w:spacing w:after="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根据投标人针对本项目制定的安全保障措施的</w:t>
            </w:r>
            <w:r>
              <w:rPr>
                <w:rFonts w:hint="eastAsia" w:ascii="宋体" w:hAnsi="宋体" w:eastAsia="宋体" w:cs="宋体"/>
                <w:color w:val="auto"/>
                <w:sz w:val="24"/>
                <w:szCs w:val="24"/>
                <w:highlight w:val="none"/>
              </w:rPr>
              <w:t xml:space="preserve">全面性、可行性、针对性进行综合比较评价。</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 全面性一般得2分；存在较大漏项或缺陷得1分。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分；可行性一般得2分；可行性欠缺得1分。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分；针对性一般得2分；针对性不强得1分。</w:t>
            </w:r>
            <w:r/>
          </w:p>
          <w:p>
            <w:pPr>
              <w:pStyle w:val="738"/>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trHeight w:val="1000"/>
        </w:trPr>
        <w:tc>
          <w:tcPr>
            <w:tcBorders>
              <w:left w:val="single" w:color="auto" w:sz="4" w:space="0"/>
              <w:right w:val="single" w:color="auto" w:sz="4" w:space="0"/>
            </w:tcBorders>
            <w:tcW w:w="14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bookmarkStart w:id="24" w:name="OLE_LINK11"/>
            <w:r>
              <w:rPr>
                <w:rFonts w:hint="eastAsia" w:ascii="宋体" w:hAnsi="宋体" w:eastAsia="宋体" w:cs="宋体"/>
                <w:color w:val="auto"/>
                <w:sz w:val="24"/>
                <w:szCs w:val="24"/>
                <w:highlight w:val="none"/>
              </w:rPr>
              <w:t xml:space="preserve">售后服务</w:t>
            </w:r>
            <w:bookmarkEnd w:id="24"/>
            <w:r>
              <w:rPr>
                <w:rFonts w:hint="eastAsia" w:ascii="宋体" w:hAnsi="宋体" w:eastAsia="宋体" w:cs="宋体"/>
                <w:color w:val="auto"/>
                <w:sz w:val="24"/>
                <w:szCs w:val="24"/>
                <w:highlight w:val="none"/>
              </w:rPr>
              <w:t xml:space="preserve">方案及服务承诺（</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pStyle w:val="738"/>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对投标人的售后服务方案及服务承诺（包括完善的售后服务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优质的服务能力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针对本项目的售后服务承诺</w:t>
            </w:r>
            <w:r>
              <w:rPr>
                <w:rFonts w:hint="eastAsia" w:ascii="宋体" w:hAnsi="宋体" w:eastAsia="宋体" w:cs="宋体"/>
                <w:color w:val="auto"/>
                <w:sz w:val="24"/>
                <w:szCs w:val="24"/>
                <w:highlight w:val="none"/>
              </w:rPr>
              <w:t xml:space="preserve">等）内容的全面性、可行性、针对性进行综合比较评价。</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 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分；存在较大漏项或缺陷得1分。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分；针对性不强得1分。</w:t>
            </w:r>
            <w:r/>
          </w:p>
          <w:p>
            <w:pPr>
              <w:pStyle w:val="738"/>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分，最低得0分。</w:t>
            </w:r>
            <w:r/>
          </w:p>
        </w:tc>
      </w:tr>
    </w:tbl>
    <w:p>
      <w:pPr>
        <w:pStyle w:val="824"/>
        <w:ind w:firstLine="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本章说明：本项目采用综合评分法，评分结果精确到小数点后两位。</w:t>
      </w:r>
      <w:r/>
    </w:p>
    <w:p>
      <w:pPr>
        <w:pStyle w:val="999"/>
        <w:rPr>
          <w:rFonts w:asciiTheme="minorEastAsia" w:hAnsiTheme="minorEastAsia" w:eastAsiaTheme="minorEastAsia" w:cstheme="minorEastAsia"/>
          <w:color w:val="auto"/>
          <w:sz w:val="24"/>
          <w:highlight w:val="none"/>
        </w:rPr>
      </w:pPr>
      <w:r/>
      <w:bookmarkStart w:id="25" w:name="_Toc523404699"/>
      <w:r/>
      <w:bookmarkStart w:id="26" w:name="_Toc522790134"/>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color w:val="auto"/>
          <w:highlight w:val="none"/>
        </w:rPr>
        <w:t xml:space="preserve">第五章  拟签订的合同文本</w:t>
      </w:r>
      <w:bookmarkEnd w:id="25"/>
      <w:r/>
      <w:bookmarkEnd w:id="26"/>
      <w:r/>
      <w:r/>
    </w:p>
    <w:p>
      <w:pPr>
        <w:pStyle w:val="827"/>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p>
    <w:p>
      <w:pPr>
        <w:pStyle w:val="827"/>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p>
    <w:p>
      <w:pPr>
        <w:pStyle w:val="827"/>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合</w:t>
      </w:r>
      <w:r/>
    </w:p>
    <w:p>
      <w:pPr>
        <w:pStyle w:val="827"/>
        <w:jc w:val="center"/>
        <w:rPr>
          <w:rFonts w:asciiTheme="minorEastAsia" w:hAnsiTheme="minorEastAsia" w:eastAsiaTheme="minorEastAsia" w:cstheme="minorEastAsia"/>
          <w:color w:val="auto"/>
          <w:sz w:val="72"/>
          <w:szCs w:val="72"/>
          <w:highlight w:val="none"/>
        </w:rPr>
      </w:pPr>
      <w:r>
        <w:rPr>
          <w:rFonts w:asciiTheme="minorEastAsia" w:hAnsiTheme="minorEastAsia" w:eastAsiaTheme="minorEastAsia" w:cstheme="minorEastAsia"/>
          <w:color w:val="auto"/>
          <w:sz w:val="72"/>
          <w:szCs w:val="72"/>
          <w:highlight w:val="none"/>
        </w:rPr>
      </w:r>
      <w:r/>
    </w:p>
    <w:p>
      <w:pPr>
        <w:pStyle w:val="827"/>
        <w:jc w:val="center"/>
        <w:rPr>
          <w:rFonts w:asciiTheme="minorEastAsia" w:hAnsiTheme="minorEastAsia" w:eastAsiaTheme="minorEastAsia" w:cstheme="minorEastAsia"/>
          <w:color w:val="auto"/>
          <w:sz w:val="72"/>
          <w:szCs w:val="72"/>
          <w:highlight w:val="none"/>
        </w:rPr>
      </w:pPr>
      <w:r>
        <w:rPr>
          <w:rFonts w:asciiTheme="minorEastAsia" w:hAnsiTheme="minorEastAsia" w:eastAsiaTheme="minorEastAsia" w:cstheme="minorEastAsia"/>
          <w:color w:val="auto"/>
          <w:sz w:val="72"/>
          <w:szCs w:val="72"/>
          <w:highlight w:val="none"/>
        </w:rPr>
      </w:r>
      <w:r/>
    </w:p>
    <w:p>
      <w:pPr>
        <w:pStyle w:val="827"/>
        <w:jc w:val="center"/>
        <w:rPr>
          <w:rFonts w:asciiTheme="minorEastAsia" w:hAnsiTheme="minorEastAsia" w:eastAsiaTheme="minorEastAsia" w:cstheme="minorEastAsia"/>
          <w:color w:val="auto"/>
          <w:sz w:val="72"/>
          <w:szCs w:val="72"/>
          <w:highlight w:val="none"/>
        </w:rPr>
      </w:pPr>
      <w:r>
        <w:rPr>
          <w:rFonts w:asciiTheme="minorEastAsia" w:hAnsiTheme="minorEastAsia" w:eastAsiaTheme="minorEastAsia" w:cstheme="minorEastAsia"/>
          <w:color w:val="auto"/>
          <w:sz w:val="72"/>
          <w:szCs w:val="72"/>
          <w:highlight w:val="none"/>
        </w:rPr>
      </w:r>
      <w:r/>
    </w:p>
    <w:p>
      <w:pPr>
        <w:pStyle w:val="827"/>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同</w:t>
      </w:r>
      <w:r/>
    </w:p>
    <w:p>
      <w:pPr>
        <w:pStyle w:val="827"/>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827"/>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827"/>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827"/>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  购  人：</w:t>
      </w:r>
      <w:r/>
    </w:p>
    <w:p>
      <w:pPr>
        <w:pStyle w:val="827"/>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成交供应商：</w:t>
      </w:r>
      <w:r/>
    </w:p>
    <w:p>
      <w:pPr>
        <w:pStyle w:val="827"/>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合同签订日期： 年 月 日</w:t>
      </w:r>
      <w:r/>
    </w:p>
    <w:p>
      <w:pPr>
        <w:ind w:firstLine="560"/>
        <w:spacing w:line="3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jc w:val="left"/>
        <w:rPr>
          <w:rFonts w:asciiTheme="minorEastAsia" w:hAnsiTheme="minorEastAsia" w:eastAsiaTheme="minorEastAsia" w:cstheme="minorEastAsia"/>
          <w:color w:val="auto"/>
          <w:sz w:val="28"/>
          <w:szCs w:val="28"/>
          <w:highlight w:val="none"/>
        </w:rPr>
      </w:pPr>
      <w:r/>
      <w:bookmarkStart w:id="27" w:name="_Toc523404700"/>
      <w:r/>
      <w:bookmarkStart w:id="28" w:name="_Toc522790135"/>
      <w:r>
        <w:rPr>
          <w:rFonts w:hint="eastAsia" w:asciiTheme="minorEastAsia" w:hAnsiTheme="minorEastAsia" w:eastAsiaTheme="minorEastAsia" w:cstheme="minorEastAsia"/>
          <w:color w:val="auto"/>
          <w:sz w:val="28"/>
          <w:szCs w:val="28"/>
          <w:highlight w:val="none"/>
        </w:rPr>
        <w:br w:type="page" w:clear="all"/>
      </w:r>
      <w:r/>
    </w:p>
    <w:p>
      <w:pPr>
        <w:pStyle w:val="750"/>
        <w:contextualSpacing/>
        <w:spacing w:line="480" w:lineRule="exact"/>
        <w:widowControl/>
        <w:rPr>
          <w:rFonts w:hAnsi="宋体" w:cs="宋体"/>
          <w:color w:val="auto"/>
          <w:sz w:val="24"/>
          <w:highlight w:val="none"/>
        </w:rPr>
      </w:pPr>
      <w:r>
        <w:rPr>
          <w:rFonts w:hint="eastAsia" w:hAnsi="宋体" w:cs="宋体"/>
          <w:color w:val="auto"/>
          <w:sz w:val="24"/>
          <w:highlight w:val="none"/>
        </w:rPr>
        <w:t xml:space="preserve">甲方：               </w:t>
      </w:r>
      <w:r/>
    </w:p>
    <w:p>
      <w:pPr>
        <w:contextualSpacing/>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                              </w:t>
      </w:r>
      <w:r/>
    </w:p>
    <w:p>
      <w:pPr>
        <w:contextualSpacing/>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签订时间：</w:t>
      </w:r>
      <w:r/>
    </w:p>
    <w:p>
      <w:pPr>
        <w:contextualSpacing/>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签订地点：</w:t>
      </w:r>
      <w:r/>
    </w:p>
    <w:p>
      <w:pPr>
        <w:contextualSpacing/>
        <w:ind w:firstLine="480"/>
        <w:spacing w:line="480" w:lineRule="exact"/>
        <w:widowControl/>
        <w:rPr>
          <w:rFonts w:ascii="宋体" w:hAnsi="宋体" w:cs="宋体"/>
          <w:color w:val="auto"/>
          <w:sz w:val="24"/>
          <w:highlight w:val="none"/>
        </w:rPr>
      </w:pPr>
      <w:r>
        <w:rPr>
          <w:rFonts w:ascii="宋体" w:hAnsi="宋体" w:cs="宋体"/>
          <w:color w:val="auto"/>
          <w:sz w:val="24"/>
          <w:highlight w:val="none"/>
        </w:rPr>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甲、乙双方根据《中华人民共和国政府采购法》、《中华人民共和国民法典》，按照</w:t>
      </w:r>
      <w:r>
        <w:rPr>
          <w:rFonts w:hint="eastAsia" w:ascii="宋体" w:hAnsi="宋体" w:cs="宋体"/>
          <w:color w:val="auto"/>
          <w:sz w:val="24"/>
          <w:highlight w:val="none"/>
          <w:lang w:eastAsia="zh-CN"/>
        </w:rPr>
        <w:t xml:space="preserve">信号灯及诱导屏电力保障服务</w:t>
      </w:r>
      <w:r>
        <w:rPr>
          <w:rFonts w:hint="eastAsia" w:ascii="宋体" w:hAnsi="宋体" w:cs="宋体"/>
          <w:color w:val="auto"/>
          <w:sz w:val="24"/>
          <w:highlight w:val="none"/>
        </w:rPr>
        <w:t xml:space="preserve">发出的中标通知书、招标文件及乙方的投标文件等，按照平等、自愿的原则，经友好协商，签订本合同。</w:t>
      </w:r>
      <w:r/>
    </w:p>
    <w:p>
      <w:pPr>
        <w:contextualSpacing/>
        <w:ind w:firstLine="480"/>
        <w:spacing w:line="480" w:lineRule="exact"/>
        <w:widowControl/>
        <w:rPr>
          <w:rFonts w:ascii="宋体" w:hAnsi="宋体" w:cs="宋体"/>
          <w:color w:val="auto"/>
          <w:sz w:val="24"/>
          <w:highlight w:val="none"/>
        </w:rPr>
      </w:pPr>
      <w:r>
        <w:rPr>
          <w:rFonts w:ascii="宋体" w:hAnsi="宋体" w:cs="宋体"/>
          <w:color w:val="auto"/>
          <w:sz w:val="24"/>
          <w:highlight w:val="none"/>
        </w:rPr>
      </w:r>
      <w:r/>
    </w:p>
    <w:p>
      <w:pPr>
        <w:contextualSpacing/>
        <w:ind w:firstLine="482"/>
        <w:spacing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一、合同文件的组成部分：</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2.中标通知书；</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3.合同补充条款或说明；</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4.乙方的投标文件；</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5.招标文件；</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6.合同附件。</w:t>
      </w:r>
      <w:r/>
    </w:p>
    <w:p>
      <w:pPr>
        <w:contextualSpacing/>
        <w:ind w:firstLine="482"/>
        <w:spacing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二、合同范围、服务地点及采购需求</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合同范围：甲方同意从乙方购买、乙方同意向甲方提供的合同标的以及相关服务。</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服务地点：江苏省徐州市采购人指定的地点</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采购需求：见本合同附件1</w:t>
      </w:r>
      <w:r/>
    </w:p>
    <w:p>
      <w:pPr>
        <w:ind w:firstLine="540"/>
        <w:spacing w:line="400" w:lineRule="exact"/>
        <w:rPr>
          <w:rFonts w:ascii="宋体" w:hAnsi="宋体" w:cs="宋体"/>
          <w:color w:val="auto"/>
          <w:sz w:val="24"/>
          <w:highlight w:val="none"/>
        </w:rPr>
      </w:pPr>
      <w:r>
        <w:rPr>
          <w:rFonts w:ascii="宋体" w:hAnsi="宋体" w:cs="宋体"/>
          <w:color w:val="auto"/>
          <w:sz w:val="24"/>
          <w:highlight w:val="none"/>
        </w:rPr>
      </w:r>
      <w:r/>
    </w:p>
    <w:p>
      <w:pPr>
        <w:ind w:firstLine="54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三、价格</w:t>
      </w:r>
      <w:r/>
    </w:p>
    <w:p>
      <w:pPr>
        <w:ind w:firstLine="54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540"/>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本合同执行期间合同总价款不变，该价款是完成本项目所发生的所有含税费用、支付给相关人员的工资和国家强制缴纳的各种社会保障资金</w:t>
      </w:r>
      <w:r>
        <w:rPr>
          <w:rFonts w:hint="eastAsia" w:ascii="宋体" w:hAnsi="宋体" w:cs="宋体"/>
          <w:color w:val="auto"/>
          <w:sz w:val="24"/>
          <w:highlight w:val="none"/>
        </w:rPr>
        <w:t xml:space="preserve">，以及乙方认为履行本项目需要的全部费用及其它相关费用</w:t>
      </w:r>
      <w:r>
        <w:rPr>
          <w:rFonts w:hint="eastAsia" w:ascii="宋体" w:hAnsi="宋体" w:cs="宋体"/>
          <w:color w:val="auto"/>
          <w:sz w:val="24"/>
          <w:highlight w:val="none"/>
          <w:lang w:val="zh-CN"/>
        </w:rPr>
        <w:t xml:space="preserve">。</w:t>
      </w:r>
      <w:r/>
    </w:p>
    <w:p>
      <w:pPr>
        <w:ind w:firstLine="540"/>
        <w:spacing w:line="400" w:lineRule="exact"/>
        <w:rPr>
          <w:rFonts w:ascii="宋体" w:hAnsi="宋体" w:cs="宋体"/>
          <w:color w:val="auto"/>
          <w:sz w:val="24"/>
          <w:highlight w:val="none"/>
        </w:rPr>
      </w:pPr>
      <w:r>
        <w:rPr>
          <w:rFonts w:ascii="宋体" w:hAnsi="宋体" w:cs="宋体"/>
          <w:color w:val="auto"/>
          <w:sz w:val="24"/>
          <w:highlight w:val="none"/>
        </w:rPr>
      </w:r>
      <w:r/>
    </w:p>
    <w:p>
      <w:pPr>
        <w:ind w:firstLine="54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四、支付（采购资金的支付方式、时间、条件）</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1.本合同总金额为人民币大写金额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元（小写金额：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元），在合同总金额范围内根据乙方中标单价结合实际工程量按时结算，具体单价如下：</w:t>
      </w:r>
      <w:r/>
    </w:p>
    <w:tbl>
      <w:tblPr>
        <w:tblStyle w:val="729"/>
        <w:tblW w:w="93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689"/>
        <w:gridCol w:w="1484"/>
        <w:gridCol w:w="4047"/>
        <w:gridCol w:w="742"/>
        <w:gridCol w:w="1091"/>
        <w:gridCol w:w="1331"/>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项目类别</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服务内容</w:t>
            </w:r>
            <w:r>
              <w:rPr>
                <w:rFonts w:hint="eastAsia" w:ascii="宋体" w:hAnsi="宋体" w:cs="宋体"/>
                <w:b/>
                <w:color w:val="auto"/>
                <w:sz w:val="24"/>
                <w:szCs w:val="24"/>
                <w:highlight w:val="none"/>
                <w:lang w:val="en-US" w:eastAsia="zh-CN"/>
              </w:rPr>
              <w:t xml:space="preserve">/参数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cs="宋体"/>
                <w:b/>
                <w:bCs/>
                <w:color w:val="auto"/>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应急发电保障出勤</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主城区及贾汪区信号灯应急发电保障，组建应急保障团队、设置应急保障服务网点及配备相应发电机及其他设施，应急保障人员需持有电工证，每辆车携带1台发电机及交通锥桶等安全保障物资，收到通知后1小时内到达现场进行信号灯保障。</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次</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发电机耗能及损耗</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发电机加油、发电机损耗</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小时</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37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UPS主机</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3KVA</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蓄电池</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12V65AH*8</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组</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STS双电源模块</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16A*1</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交流机柜空调</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0.6kw*1</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室外机柜</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等线" w:hAnsi="等线" w:eastAsia="等线" w:cs="等线"/>
                <w:i w:val="0"/>
                <w:iCs w:val="0"/>
                <w:color w:val="auto"/>
                <w:sz w:val="22"/>
                <w:szCs w:val="22"/>
                <w:highlight w:val="none"/>
                <w:u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施工</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基础开挖砌筑，机柜、UPS、电池、空调等设备安装测试</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等线" w:hAnsi="等线" w:eastAsia="等线" w:cs="等线"/>
                <w:i w:val="0"/>
                <w:iCs w:val="0"/>
                <w:color w:val="auto"/>
                <w:sz w:val="22"/>
                <w:szCs w:val="22"/>
                <w:highlight w:val="none"/>
                <w:u w:val="none"/>
                <w:lang w:val="en-US" w:eastAsia="zh-CN"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维护</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cs="宋体"/>
                <w:color w:val="auto"/>
                <w:sz w:val="24"/>
                <w:highlight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cs="宋体"/>
                <w:color w:val="auto"/>
                <w:sz w:val="24"/>
                <w:highlight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电源监控</w:t>
            </w:r>
            <w:r>
              <w:rPr>
                <w:rFonts w:hint="eastAsia" w:ascii="宋体" w:hAnsi="宋体" w:eastAsia="宋体" w:cs="宋体"/>
                <w:i w:val="0"/>
                <w:color w:val="auto"/>
                <w:sz w:val="24"/>
                <w:szCs w:val="24"/>
                <w:highlight w:val="none"/>
                <w:u w:val="none"/>
                <w:lang w:val="en-US" w:eastAsia="zh-CN" w:bidi="ar"/>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cs="宋体"/>
                <w:color w:val="auto"/>
                <w:sz w:val="24"/>
                <w:highlight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电源监控</w:t>
            </w:r>
            <w:r>
              <w:rPr>
                <w:rFonts w:hint="eastAsia" w:ascii="宋体" w:hAnsi="宋体" w:eastAsia="宋体" w:cs="宋体"/>
                <w:i w:val="0"/>
                <w:color w:val="auto"/>
                <w:sz w:val="24"/>
                <w:szCs w:val="24"/>
                <w:highlight w:val="none"/>
                <w:u w:val="none"/>
                <w:lang w:val="en-US" w:eastAsia="zh-CN" w:bidi="ar"/>
              </w:rPr>
              <w:t xml:space="preserve">模块及监控平台</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cs="宋体"/>
                <w:color w:val="auto"/>
                <w:sz w:val="24"/>
                <w:highlight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w:t>
            </w:r>
            <w:r>
              <w:rPr>
                <w:rFonts w:hint="eastAsia" w:ascii="宋体" w:hAnsi="宋体" w:cs="宋体"/>
                <w:i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架空电缆（YIV电缆3*4）</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1、YIV电缆3*4及辅材等（敷设长度200米范围内），含钢绞线及辅材等。</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2</w:t>
            </w:r>
            <w:r>
              <w:rPr>
                <w:rFonts w:hint="eastAsia" w:ascii="宋体" w:hAnsi="宋体" w:eastAsia="宋体" w:cs="宋体"/>
                <w:i w:val="0"/>
                <w:color w:val="auto"/>
                <w:sz w:val="24"/>
                <w:szCs w:val="24"/>
                <w:highlight w:val="none"/>
                <w:u w:val="none"/>
                <w:lang w:val="en-US" w:eastAsia="zh-CN" w:bidi="ar"/>
              </w:rPr>
              <w:t xml:space="preserve">、现场勘察，设计管线路由。</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3</w:t>
            </w:r>
            <w:r>
              <w:rPr>
                <w:rFonts w:hint="eastAsia" w:ascii="宋体" w:hAnsi="宋体" w:eastAsia="宋体" w:cs="宋体"/>
                <w:i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4</w:t>
            </w:r>
            <w:r>
              <w:rPr>
                <w:rFonts w:hint="eastAsia" w:ascii="宋体" w:hAnsi="宋体" w:eastAsia="宋体" w:cs="宋体"/>
                <w:i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流程报备：城管局、供电局、园林局、照明处、公路处等单位进行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架空电缆（YIV电缆3*6）</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1、YIV电缆3*6及辅材等（敷设长</w:t>
            </w:r>
            <w:r>
              <w:rPr>
                <w:rFonts w:hint="eastAsia" w:ascii="宋体" w:hAnsi="宋体" w:eastAsia="宋体" w:cs="宋体"/>
                <w:i w:val="0"/>
                <w:strike w:val="0"/>
                <w:color w:val="auto"/>
                <w:sz w:val="24"/>
                <w:szCs w:val="24"/>
                <w:highlight w:val="none"/>
                <w:u w:val="none"/>
                <w:lang w:val="en-US" w:eastAsia="zh-CN" w:bidi="ar"/>
              </w:rPr>
              <w:t xml:space="preserve">度400米范围内），含钢绞线及辅材等。</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2、现场勘察，设计管线路由。</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3</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4</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流程报备：城管局、供电局、园林局、照明处、公路处等单位进行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jc w:val="center"/>
              <w:widowControl/>
              <w:rPr>
                <w:rFonts w:hint="eastAsia"/>
                <w:color w:val="auto"/>
                <w:highlight w:val="none"/>
                <w:lang w:val="en-US" w:eastAsia="zh-CN"/>
              </w:rPr>
            </w:pPr>
            <w:r>
              <w:rPr>
                <w:rFonts w:hint="eastAsia"/>
                <w:color w:val="auto"/>
                <w:highlight w:val="none"/>
                <w:lang w:val="en-US" w:eastAsia="zh-CN"/>
              </w:rPr>
            </w:r>
            <w:r/>
          </w:p>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架空电缆（YIV电缆3*10）</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1、YIV电缆3*6及辅材等（敷设长度500米范围内），含钢绞线及辅</w:t>
            </w:r>
            <w:r>
              <w:rPr>
                <w:rFonts w:hint="eastAsia" w:ascii="宋体" w:hAnsi="宋体" w:eastAsia="宋体" w:cs="宋体"/>
                <w:i w:val="0"/>
                <w:strike w:val="0"/>
                <w:color w:val="auto"/>
                <w:sz w:val="24"/>
                <w:szCs w:val="24"/>
                <w:highlight w:val="none"/>
                <w:u w:val="none"/>
                <w:lang w:val="en-US" w:eastAsia="zh-CN" w:bidi="ar"/>
              </w:rPr>
              <w:t xml:space="preserve">材等。</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2、现场勘察，设计管线路由。</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3</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4</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流程报备：城管局、供电局、园</w:t>
            </w:r>
            <w:r>
              <w:rPr>
                <w:rFonts w:hint="eastAsia" w:ascii="宋体" w:hAnsi="宋体" w:eastAsia="宋体" w:cs="宋体"/>
                <w:i w:val="0"/>
                <w:color w:val="auto"/>
                <w:sz w:val="24"/>
                <w:szCs w:val="24"/>
                <w:highlight w:val="none"/>
                <w:u w:val="none"/>
                <w:lang w:val="en-US" w:eastAsia="zh-CN" w:bidi="ar"/>
              </w:rPr>
              <w:t xml:space="preserve">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挖掘及修复沥青路面、敷设管道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1、机械开挖沥青路面管道沟及修复，管道混凝土包封，物料及工程垃圾材料、渣土清运、雾炮车防扬尘保障等。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rPr>
                <w:rStyle w:val="1112"/>
                <w:rFonts w:hint="eastAsia" w:ascii="宋体" w:hAnsi="宋体" w:cs="宋体"/>
                <w:color w:val="auto"/>
                <w:sz w:val="24"/>
                <w:szCs w:val="24"/>
                <w:highlight w:val="none"/>
                <w:lang w:val="en-US" w:eastAsia="zh-CN" w:bidi="ar"/>
              </w:rPr>
              <w:t xml:space="preserve">。</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挖掘及修复混凝土路面、敷设管道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numPr>
                <w:ilvl w:val="0"/>
                <w:numId w:val="3"/>
              </w:numPr>
              <w:jc w:val="left"/>
              <w:keepLines w:val="0"/>
              <w:keepNext w:val="0"/>
              <w:widowControl/>
              <w:rPr>
                <w:rStyle w:val="1112"/>
                <w:rFonts w:hint="eastAsia" w:ascii="宋体" w:hAnsi="宋体" w:eastAsia="宋体" w:cs="宋体"/>
                <w:color w:val="auto"/>
                <w:sz w:val="24"/>
                <w:szCs w:val="24"/>
                <w:highlight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机械开挖混凝土路面管道沟及修复，管道混凝土包封，物料及工程垃圾材料、渣土清运、雾炮车防扬尘保障等。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p>
          <w:p>
            <w:pPr>
              <w:numPr>
                <w:ilvl w:val="0"/>
                <w:numId w:val="0"/>
              </w:num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挖掘及恢复道路板砖、敷设管道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numPr>
                <w:ilvl w:val="0"/>
                <w:numId w:val="4"/>
              </w:numPr>
              <w:jc w:val="left"/>
              <w:keepLines w:val="0"/>
              <w:keepNext w:val="0"/>
              <w:widowControl/>
              <w:rPr>
                <w:rStyle w:val="1112"/>
                <w:rFonts w:hint="eastAsia" w:ascii="宋体" w:hAnsi="宋体" w:eastAsia="宋体" w:cs="宋体"/>
                <w:color w:val="auto"/>
                <w:sz w:val="24"/>
                <w:szCs w:val="24"/>
                <w:highlight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开挖及恢复道路板砖路面，管道混凝土包封，物料及工程垃圾材料、渣土清运、雾炮车防扬尘保障等。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p>
          <w:p>
            <w:pPr>
              <w:numPr>
                <w:ilvl w:val="0"/>
                <w:numId w:val="0"/>
              </w:num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挖掘及恢复绿化带、敷设管道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1、现场勘察，寻找下电接入点，设计管线路由，探测地下管线（排查市政管网、给水、燃气、电力等管线）。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2、人工、机械开挖绿化带</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3、挖掘及修复、渣土清运等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4、敷设</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50mmPE管</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6、服务流程报备：城管局、供电局、园林局、照明处等单位进行服务报备流程及配合辅助协调。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敷设管道电缆（YIV电缆3*4）</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1、人工、机械等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2、YIV电缆3*4及辅材等（敷设长度200米范围内）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敷设管道电缆（YIV电缆3*6）</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1、人工、拖缆机械等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2、YIV电缆3*6及辅材等（敷设长度400米范围内）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敷设管道电缆（YIV电缆3*10）</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1、人工、拖缆机械等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2、YIV电缆3*10及辅材等（敷设长度500米以上）</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bl>
    <w:p>
      <w:pPr>
        <w:contextualSpacing/>
        <w:ind w:firstLine="48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注：所有设备均含安装。</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contextualSpacing/>
        <w:ind w:firstLine="482"/>
        <w:spacing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①付款方式1（提交预付款保函的）</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合同总价的百分之三十(30%)即￥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人民币作为预付款，在合同签订生效且乙方向甲方出具合同总价的百分之三十(30%)即￥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的预付款保函，甲方自收到发票（发票金额为合同总价的30%）后10个工作日内，将资金支付到合同约定的乙方账户；</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尾款的支付：</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前6个月服务期结束后10日内，乙方向甲方提交前6个月已完成服务对应价款明细清单，经甲方、监理审核，三方认可后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次性支付对应服务费用（如前6个月已完成服务对应价款小于合同金额的50%，则按照实际已完成服务对应价款支付，如前6个月已完成服务对应价款大于或等于合同金额的50%，则按照合同金额的50%进行支付）；后6个月服务期结束后10日内，乙方向甲方提交后6个月已完成服务对应价款明细清单，经甲方、监理审核，三方认可后，支付对应服务费用。（如12个月已完成服务对应价款小于合同金额的100%，则按照12个月服务期内实际对应价款结算，如12个月已完成服务对应价款大于或等于合同金额的100%，则以合同金额100%进行结算）。</w:t>
      </w:r>
      <w:r/>
    </w:p>
    <w:p>
      <w:pPr>
        <w:contextualSpacing/>
        <w:ind w:firstLine="480"/>
        <w:spacing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②付款方式2（不提交预付款保函的）</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合同总价的百分之</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十(</w:t>
      </w:r>
      <w:r>
        <w:rPr>
          <w:rFonts w:hint="default"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人民币作为预付款，在合同签订生效，甲方自收到发票（发票金额为合同总价的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0%）后10个工作日内，将资金支付到合同约定的乙方账户；</w:t>
      </w:r>
      <w:r/>
    </w:p>
    <w:p>
      <w:pPr>
        <w:contextualSpacing/>
        <w:ind w:firstLine="480"/>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前6个月服务期结束后10日内，乙方向甲方提交前6个月已完成服务对应价款明细清单，经甲方、监理审核，三方认可后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次性支付对应服务费用（如前6个月已完成服务对应价款小于合同金额的50%，则按照实际已完成服务对应价款支付，如前6个月已完成服务对应价款大于或等于合同金额的50%，则按照合同金额的50%进行支付）；后6个月服务期结束后10日内，乙方向甲方提交后6个月已完成服务对应价款明细清单，经甲方、监理审核，三方认可后，支付对应服务费用。（如12个月已完成服务对应价款小于合同金额的100%，则按照12个月服务期内实际对应价款结算，如12个月已完成服务对应价款大于或等于合同金额的100%，则以合同金额100%进行结算）。</w:t>
      </w:r>
      <w:r/>
    </w:p>
    <w:p>
      <w:pPr>
        <w:keepLines w:val="0"/>
        <w:keepNext w:val="0"/>
        <w:pageBreakBefore w:val="0"/>
        <w:spacing w:line="480" w:lineRule="exact"/>
        <w:rPr>
          <w:rFonts w:cs="仿宋" w:asciiTheme="minorEastAsia" w:hAnsi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highlight w:val="none"/>
        </w:rPr>
        <w:t xml:space="preserve">（一）乙方应在甲方办理支付手续前</w:t>
      </w:r>
      <w:r>
        <w:rPr>
          <w:rFonts w:cs="仿宋" w:asciiTheme="minorEastAsia" w:hAnsiTheme="minorEastAsia"/>
          <w:color w:val="auto"/>
          <w:sz w:val="24"/>
          <w:highlight w:val="none"/>
        </w:rPr>
        <w:t xml:space="preserve">5</w:t>
      </w:r>
      <w:r>
        <w:rPr>
          <w:rFonts w:hint="eastAsia" w:cs="仿宋" w:asciiTheme="minorEastAsia" w:hAnsiTheme="minorEastAsia"/>
          <w:color w:val="auto"/>
          <w:sz w:val="24"/>
          <w:highlight w:val="none"/>
        </w:rPr>
        <w:t xml:space="preserve">个工作日内提供等额的正式发票给甲方，以便甲方及时办理支付手续。</w:t>
      </w:r>
      <w:r/>
    </w:p>
    <w:p>
      <w:pPr>
        <w:spacing w:line="360" w:lineRule="auto"/>
        <w:rPr>
          <w:rFonts w:cs="仿宋" w:asciiTheme="minorEastAsia" w:hAnsi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highlight w:val="none"/>
        </w:rPr>
        <w:t xml:space="preserve">（二）乙方服务费支付比例和季度考核情况挂钩，考评办法见合同附件。</w:t>
      </w:r>
      <w:r/>
    </w:p>
    <w:p>
      <w:pPr>
        <w:spacing w:line="360" w:lineRule="auto"/>
        <w:rPr>
          <w:rFonts w:cs="仿宋" w:asciiTheme="minorEastAsia" w:hAnsi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highlight w:val="none"/>
        </w:rPr>
        <w:t xml:space="preserve">（三）履行合同期间费用超出合同总价，甲方不再支付合同总价以外的任何费用，乙方应无条件继续履行合同至服务期满。</w:t>
      </w:r>
      <w:r/>
    </w:p>
    <w:p>
      <w:pPr>
        <w:spacing w:line="360" w:lineRule="auto"/>
        <w:rPr>
          <w:rFonts w:cs="仿宋" w:asciiTheme="minorEastAsia" w:hAnsi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highlight w:val="none"/>
        </w:rPr>
        <w:t xml:space="preserve">（四）乙方申请付款需提交的支付文件包括:①乙方出具的正式发票和完税证明;②乙方出具的验收报告(结算款)或者甲方签收履约保证金的书面材料(预付款)。</w:t>
      </w:r>
      <w:r/>
    </w:p>
    <w:p>
      <w:pPr>
        <w:spacing w:line="360" w:lineRule="auto"/>
        <w:rPr>
          <w:rFonts w:cs="仿宋" w:asciiTheme="minorEastAsia" w:hAnsi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highlight w:val="none"/>
        </w:rPr>
        <w:t xml:space="preserve">（五）如因乙方未能开具真实有效的发票或未提供支付申请而导致甲方延期付款的，责任由乙方承担。甲方内部正常审批流程不计算在付款期限之内。若因财政付款审批程序滞后，甲方不承担逾期付款的违约责任。</w:t>
      </w:r>
      <w:r/>
    </w:p>
    <w:p>
      <w:pPr>
        <w:pStyle w:val="757"/>
        <w:rPr>
          <w:color w:val="auto"/>
          <w:highlight w:val="none"/>
        </w:rPr>
      </w:pP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highlight w:val="none"/>
        </w:rPr>
        <w:t xml:space="preserve">上述费用乙方支付至</w:t>
      </w:r>
      <w:r>
        <w:rPr>
          <w:rFonts w:hint="eastAsia" w:ascii="宋体" w:hAnsi="宋体" w:cs="宋体"/>
          <w:color w:val="auto"/>
          <w:sz w:val="24"/>
          <w:highlight w:val="none"/>
        </w:rPr>
        <w:t xml:space="preserve">甲方指定账户内。除甲方另行指定外，该指定账户信息为：</w:t>
      </w:r>
      <w:r/>
    </w:p>
    <w:p>
      <w:pPr>
        <w:ind w:firstLine="5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户名： </w:t>
      </w:r>
      <w:r/>
    </w:p>
    <w:p>
      <w:pPr>
        <w:ind w:firstLine="540"/>
        <w:spacing w:line="400" w:lineRule="exact"/>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54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开户行： </w:t>
      </w:r>
      <w:r/>
    </w:p>
    <w:p>
      <w:pPr>
        <w:ind w:left="482"/>
        <w:spacing w:line="400" w:lineRule="exact"/>
        <w:rPr>
          <w:rFonts w:ascii="宋体" w:hAnsi="宋体" w:cs="宋体"/>
          <w:b/>
          <w:bCs/>
          <w:color w:val="auto"/>
          <w:sz w:val="24"/>
          <w:highlight w:val="none"/>
        </w:rPr>
      </w:pPr>
      <w:r>
        <w:rPr>
          <w:rFonts w:ascii="宋体" w:hAnsi="宋体" w:cs="宋体"/>
          <w:b/>
          <w:bCs/>
          <w:color w:val="auto"/>
          <w:sz w:val="24"/>
          <w:highlight w:val="none"/>
        </w:rPr>
      </w:r>
      <w:r/>
    </w:p>
    <w:p>
      <w:pPr>
        <w:ind w:left="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五、履约保证金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乙方应在合同签订后10日内，向甲方提交合同总价的10%（最高不得超过政府采购合同金额的10%）的履约保证金。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履约保证金形式：履约保证金应当以支票、本票、汇票或金融机构、担保机构出具的保函等非现金形式提交。</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服务期满为止无服务质量问题，甲方无息退还乙方履约保证金。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退还方式:由甲方将履约保证金无息退还乙方。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退还时间:乙方缴纳的履约保证金，待合同标的履约完成、验收合格后30日内一次性无息退还。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退还条件:本项目合同标的履约完成、验收合格，双方办理交付证明后。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不予退还的情形:乙方不履行合同约定的义务，未能完全履行合同规定的义务或其履行不符合合同的约定，甲方有权扣除履约保证金取得补偿。</w:t>
      </w:r>
      <w:r/>
    </w:p>
    <w:p>
      <w:pPr>
        <w:ind w:firstLine="540"/>
        <w:spacing w:line="400" w:lineRule="exact"/>
        <w:rPr>
          <w:rFonts w:ascii="宋体" w:hAnsi="宋体" w:cs="宋体"/>
          <w:color w:val="auto"/>
          <w:sz w:val="24"/>
          <w:highlight w:val="none"/>
        </w:rPr>
      </w:pPr>
      <w:r>
        <w:rPr>
          <w:rFonts w:hint="eastAsia" w:ascii="宋体" w:hAnsi="宋体" w:cs="宋体"/>
          <w:color w:val="auto"/>
          <w:sz w:val="24"/>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p>
    <w:p>
      <w:pPr>
        <w:ind w:firstLine="482"/>
        <w:spacing w:line="480" w:lineRule="exact"/>
        <w:widowControl/>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六、项目服务期限：合同签订之日起12个月。</w:t>
      </w:r>
      <w:r/>
    </w:p>
    <w:p>
      <w:pPr>
        <w:pStyle w:val="757"/>
        <w:ind w:left="482"/>
        <w:rPr>
          <w:color w:val="auto"/>
          <w:highlight w:val="none"/>
        </w:rPr>
      </w:pPr>
      <w:r>
        <w:rPr>
          <w:color w:val="auto"/>
          <w:highlight w:val="none"/>
        </w:rPr>
      </w:r>
      <w:r/>
    </w:p>
    <w:p>
      <w:pPr>
        <w:ind w:firstLine="482"/>
        <w:spacing w:line="480" w:lineRule="exact"/>
        <w:widowControl/>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七、甲乙双方的权利和义务</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1.甲方的权利和义务</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服务期内，甲方可全天24小时随时向乙方发出指令，要求乙方在规定的服务区域内提供信号灯设备供电保障服务。</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遇有重大赛事、重大活动、突发事件及其它工作需求，甲方有权统筹安排，要求乙方紧急配合设备供电。</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甲方不承担乙方利用服务车辆从事合同约定服务内容以外的活动所导致的后果。</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按时办理财政集中支付手续。</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有权按照《考评办法》对乙方在合同服务期内违反合同规定的各种情况进行登记，建立诚信用档案，制作季度考评表，按考评表分数比例扣减当季度服务费用。考评表评分按百分制，每季度为一个计分周期，当得分低于60分的，视为不合格，甲方不支付该季度服务费用，且可单方面解除合同。</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若上级政府部门对信号灯设备维护有其他规定的，从其规定。</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因乙方造成重大影响的，甲方有权提前终止合同。</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2.乙方的权利和义务</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(1)乙方应认真执行投标文件[项目编号：</w:t>
      </w:r>
      <w:r>
        <w:rPr>
          <w:rFonts w:hint="eastAsia" w:ascii="宋体" w:hAnsi="宋体" w:cs="宋体"/>
          <w:color w:val="auto"/>
          <w:sz w:val="24"/>
          <w:highlight w:val="none"/>
          <w:lang w:eastAsia="zh-CN"/>
        </w:rPr>
        <w:t xml:space="preserve">JSZC-320300-WYKJ-G2025-0064</w:t>
      </w:r>
      <w:r>
        <w:rPr>
          <w:rFonts w:hint="eastAsia" w:ascii="宋体" w:hAnsi="宋体" w:cs="宋体"/>
          <w:color w:val="auto"/>
          <w:sz w:val="24"/>
          <w:highlight w:val="none"/>
        </w:rPr>
        <w:t xml:space="preserve">]中的所有承诺内容；</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(2)乙方有权按照合同约定获得甲方的帮助和配合，有权要求甲方提供本合同服务所需的相应的资料；</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(3)乙方及其工作人员应遵守甲方的保密要求；</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(4)在项目实施过程中，乙方项目负责人和项目成员未经甲方许可，不得变更；乙方须向甲方提供项目负责人和项目成员名单及资历；如因甲方要求更换项目负责人及项目成员，乙方应及时更换与原项目负责人或项目成员技术能力及资历相当的项目负责人或项目成员，并提交更换后项目负责人或项目成员的名单，经甲方同意后进行更换；如因乙方人事安排等原因需更换项目负责人及项目成员的，须提前30日以书面形式征求甲方同意；</w:t>
      </w:r>
      <w:r/>
    </w:p>
    <w:p>
      <w:pPr>
        <w:ind w:firstLine="560"/>
        <w:spacing w:line="520" w:lineRule="exact"/>
        <w:rPr>
          <w:rFonts w:hint="eastAsia"/>
          <w:color w:val="auto"/>
          <w:highlight w:val="none"/>
        </w:rPr>
      </w:pPr>
      <w:r>
        <w:rPr>
          <w:rFonts w:hint="eastAsia" w:ascii="宋体" w:hAnsi="宋体" w:eastAsia="宋体" w:cs="宋体"/>
          <w:color w:val="auto"/>
          <w:sz w:val="24"/>
          <w:szCs w:val="24"/>
          <w:highlight w:val="none"/>
        </w:rPr>
        <w:t xml:space="preserve">乙方要指定不少于一人全权全程负责本项目服务的落实，包括服务的咨询、执行和后续工作。项目负责人姓名：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(5)乙方保证服务不存在危及人身或财产安全的隐患，不存在违反法律、法规、规章以及行业规范所要求的有关安全条款，否则对因提供服务引起的各种安全事件和事故，乙方应承担全部法律责任；</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(6)乙方在履行本合同期间，应定期向甲方反馈项目实施过程进度，及时向甲方反馈本项目实施中出现的重大事项，及时配合甲方提出的整改要求，保证项目有效进行；</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(7)乙方不得利用甲方名义进行与本协议约定无关的任何活动，同时不得以任何形式把本协议中的服务内容转包或分包给其他单位或个人实施；</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(8)在履行本合同过程中，乙方不得从事可能与甲方利益有冲突的任何活动；</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因乙方维护保障响应不及时而产生任何事故，</w:t>
      </w:r>
      <w:r>
        <w:rPr>
          <w:rFonts w:hint="eastAsia" w:ascii="宋体" w:hAnsi="宋体" w:cs="宋体"/>
          <w:color w:val="auto"/>
          <w:sz w:val="24"/>
          <w:highlight w:val="none"/>
        </w:rPr>
        <w:t xml:space="preserve">主动接受甲方及相关部门问询和监督</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并承担相应的法律责任</w:t>
      </w:r>
      <w:r>
        <w:rPr>
          <w:rFonts w:hint="eastAsia" w:ascii="宋体" w:hAnsi="宋体" w:cs="宋体"/>
          <w:color w:val="auto"/>
          <w:sz w:val="24"/>
          <w:highlight w:val="none"/>
        </w:rPr>
        <w:t xml:space="preserve">。</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(10)维护过程中造成人员伤亡或车辆损失或财物损失，由乙方承担。</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(11)维护过程中发生交通事故，由乙方承担。</w:t>
      </w:r>
      <w:r/>
    </w:p>
    <w:p>
      <w:pPr>
        <w:ind w:firstLine="480"/>
        <w:spacing w:line="480" w:lineRule="exact"/>
        <w:widowControl/>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(12)服从甲方临时安排供电服务。</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八、服务质量</w:t>
      </w:r>
      <w:r/>
    </w:p>
    <w:p>
      <w:pPr>
        <w:ind w:firstLine="480"/>
        <w:spacing w:line="360" w:lineRule="auto"/>
        <w:rPr>
          <w:rFonts w:asciiTheme="minorEastAsia" w:hAnsiTheme="minorEastAsia"/>
          <w:color w:val="auto"/>
          <w:sz w:val="24"/>
          <w:highlight w:val="none"/>
        </w:rPr>
      </w:pPr>
      <w:r>
        <w:rPr>
          <w:rFonts w:hint="eastAsia" w:cs="仿宋" w:asciiTheme="minorEastAsia" w:hAnsiTheme="minorEastAsia"/>
          <w:color w:val="auto"/>
          <w:sz w:val="24"/>
          <w:highlight w:val="none"/>
        </w:rPr>
        <w:t xml:space="preserve">1.</w:t>
      </w:r>
      <w:r>
        <w:rPr>
          <w:rFonts w:hint="eastAsia" w:asciiTheme="minorEastAsia" w:hAnsiTheme="minorEastAsia"/>
          <w:color w:val="auto"/>
          <w:sz w:val="24"/>
          <w:highlight w:val="none"/>
        </w:rPr>
        <w:t xml:space="preserve">服务期内，乙方应提供相关服务支持。服务要求符合甲方的考核办法。</w:t>
      </w:r>
      <w:r/>
    </w:p>
    <w:p>
      <w:pPr>
        <w:ind w:firstLine="480"/>
        <w:spacing w:line="360" w:lineRule="auto"/>
        <w:rPr>
          <w:rFonts w:asciiTheme="minorEastAsia" w:hAnsiTheme="minorEastAsia"/>
          <w:color w:val="auto"/>
          <w:sz w:val="24"/>
          <w:highlight w:val="none"/>
        </w:rPr>
      </w:pPr>
      <w:r>
        <w:rPr>
          <w:rFonts w:hint="eastAsia" w:cs="仿宋"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乙方必须遵守甲方的有关管理制度、操作规程。对于乙方违规操作造成甲方损失的，由乙方按照本合同九、的约定承担赔偿责任。</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3.乙方服务质量达不到要求的，根据考核办法扣分并罚款，同时承担甲方寻求第三方服务发生的所有费用，包括诉讼费、律师费等。</w:t>
      </w:r>
      <w:r/>
    </w:p>
    <w:p>
      <w:pPr>
        <w:pStyle w:val="757"/>
        <w:ind w:firstLine="482"/>
        <w:rPr>
          <w:rFonts w:ascii="宋体" w:hAnsi="宋体" w:cs="宋体"/>
          <w:b/>
          <w:bCs/>
          <w:color w:val="auto"/>
          <w:sz w:val="24"/>
          <w:highlight w:val="none"/>
        </w:rPr>
      </w:pPr>
      <w:r>
        <w:rPr>
          <w:rFonts w:ascii="宋体" w:hAnsi="宋体" w:cs="宋体"/>
          <w:b/>
          <w:bCs/>
          <w:color w:val="auto"/>
          <w:sz w:val="24"/>
          <w:highlight w:val="none"/>
        </w:rPr>
      </w:r>
      <w:r/>
    </w:p>
    <w:p>
      <w:pPr>
        <w:pStyle w:val="757"/>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九、甲乙双方违约责任</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1.根据合同要求，出现下列条件之一视为甲方违约：</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a.甲方无故单方面取消或终止项目；</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b.除因财政付款审批程序滞后且乙方考核未通过外，甲方逾期支付资金的，每逾期(10)天，甲方向乙方支付合同总价的(0.1)%的违约金，但违约金的总数不超过合同总金额的(1)%；</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2.根据合同要求，出现下列条件之一视为乙方违约：</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a.项目正式实施后乙方的设备人员不能在双方约定的时间内全部到位进行服务；</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b.服务要求达不到甲乙双方的约定。发生以上两种情况之一，甲方按考核标准对乙方进行扣款。</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c.项目服务期间乙方违反甲方的安全管理要求（包括但不限于网络安全、数据安全、安全保密），甲方有权视情解除合同并追究相关法律责任。</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d.本合同中涉及到乙方需提供设备的，设备进场后由乙方委派的专人负责保管，在成品验收合格并交接之前货物毁损、丢失的风险</w:t>
      </w:r>
      <w:r>
        <w:rPr>
          <w:rFonts w:hint="eastAsia" w:ascii="宋体" w:hAnsi="宋体" w:cs="宋体"/>
          <w:color w:val="auto"/>
          <w:sz w:val="24"/>
          <w:highlight w:val="none"/>
        </w:rPr>
        <w:t xml:space="preserve">由乙方自行承担。乙方所交货物品种、型号、规格、质量、加工要求不符合合同规定的，如果甲方同意使用，应当按质论价;如果甲方认为不能使用的，应根据货物的具体情况，由乙方在5个工作日内负责更换为符合合同要求的货物，并承担因调换、运输而产生的全部费用。乙方不能在前述时间内完成调换，或者调换后的货物仍不符合合同规定的，甲方有权退货，并要求乙方按合同总货款的10%承担违约责任。乙方在投标时承诺采用进口产品或部件，而货到工地后未提供原产地证明或不能证明为进口部件的，甲方有权要求乙方支付合同金额10%的违约金严重时解除合同。</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e.乙方提前交付，甲方接货后，仍可按合同规定的交货时间付款。乙方逾期交货的，应在发货前书面通知甲方，与甲方协商，甲方仍需要的，乙方应继续交货，并按每逾期一日支付合同价款的0.1%承担逾期交货违约责任;甲方不再需要的，应当在接到乙方通知后5日内通知乙方，有权单方解除合同，并有权要求乙方赔偿因逾期交货给甲方造成的损失。不论乙方是否书面通知甲方，如乙方逾期交货超过30天，甲方即有权单方解除合同，并要求乙方赔偿因逾期交货给甲方造成的损失，损失不能确定的赔偿金额为合同总金额 20%。</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f.乙方不能按本合同要求提供货物的保修服务的，应向甲方偿付合同总价款的5%的违约金并赔偿因此给甲方造成的损失。如果此等违约造成本合同项下货物的使用目的无法实现的，甲方有权解除合同并主张除违约金以外的损害赔偿。</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g.乙方不能按本合同要求提供安装服务的，应向甲方偿付合同总价款的20%的违约金。如果此等违约造成本合同项下货物的使用目的无法实现的，甲方有权解除合同并主张除违约金以外的损害赔偿。</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h.乙方技术负责人必须亲临</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现场、组织本项目的</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，每周在</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现场主持</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工作不少于5天，每天工作时间不少于8小时必须严格遵循现行的有关法律、法规，切实履行自己的权利和义务。乙方不能按本合同要求提供所承诺的技术人员安装的，应向甲方偿付合同总价款的5%的违约金。如果此等违约造成本合同项下货物的使用目的无法实现的，甲方有权解除合同并主张除违约金以外的损害赔偿。</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i.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cs="宋体"/>
          <w:color w:val="auto"/>
          <w:sz w:val="24"/>
          <w:highlight w:val="none"/>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j.甲方有权按照合同约定可以在应付款中直接扣除违约金。</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k.产品品质如因乙方原因导致验收不合格的，乙方负责维修更换工作并承担由此产生的全部费用，且赔偿甲方由此产生的损失。经过乙方维修、更换工作仍无法通过验收的，甲方有权单方解除本合同，乙方除应退还甲方已支付的合同款外还应另外向甲方支付合同总价 20%的违约金。</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l.甲方若发现乙方向甲方提交的投标资料以及本合同所载内容有弄虚作假、隐瞒事实内容等情形的，甲方有权视情形单方解除本合同，乙方除应退还甲方已支付的合同款外，还应向甲方支付合同总金额 20%的违约金。</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3.其他违约责任依据《中华人民共和国民法典》相关条款确定。</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5.若出现《考核办法》中“退出机制”的情况，甲方有权终止本合同，并追究相关法律责任。</w:t>
      </w:r>
      <w:r/>
    </w:p>
    <w:p>
      <w:pPr>
        <w:ind w:firstLine="482"/>
        <w:spacing w:line="480" w:lineRule="exact"/>
        <w:widowControl/>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十、安全风险条款及保密条款</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乙方在提供服务时涉及的系统数据及其他有关资料和数据等，乙方应时刻有安全风险意识，乙方应负责保密，严格遵守甲方的保密制度，不得以任何方式向第三方泄露或提供。未经甲方人员确认，乙方人员不得对甲方业务系统作任何操作，落实</w:t>
      </w:r>
      <w:r>
        <w:rPr>
          <w:rFonts w:hint="eastAsia" w:ascii="宋体" w:hAnsi="宋体" w:cs="宋体"/>
          <w:color w:val="auto"/>
          <w:sz w:val="24"/>
          <w:highlight w:val="none"/>
          <w:lang w:val="en-US" w:eastAsia="zh-CN"/>
        </w:rPr>
        <w:t xml:space="preserve">采购人内部</w:t>
      </w:r>
      <w:r>
        <w:rPr>
          <w:rFonts w:hint="eastAsia" w:ascii="宋体" w:hAnsi="宋体" w:cs="宋体"/>
          <w:color w:val="auto"/>
          <w:sz w:val="24"/>
          <w:highlight w:val="none"/>
        </w:rPr>
        <w:t xml:space="preserve">网络安全及信息保密的各项规定。</w:t>
      </w:r>
      <w:r/>
    </w:p>
    <w:p>
      <w:pPr>
        <w:ind w:firstLine="480"/>
        <w:spacing w:line="480" w:lineRule="exact"/>
        <w:widowControl/>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甲乙双方签订保密协议（合同附件5），有关保密条款的落实与违约情况按保密协议履行。</w:t>
      </w:r>
      <w:r/>
    </w:p>
    <w:p>
      <w:pPr>
        <w:contextualSpacing/>
        <w:ind w:firstLine="482"/>
        <w:spacing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十一、解决争议的方式</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1.在执行本合同中所发生的或与本合同有关的一切争端，甲方和乙方应通过友好协商的办法进行解决</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协商不成，向甲方所在地人民法院提起诉讼解决争议</w:t>
      </w:r>
      <w:r>
        <w:rPr>
          <w:rFonts w:hint="eastAsia" w:ascii="宋体" w:hAnsi="宋体" w:cs="宋体"/>
          <w:color w:val="auto"/>
          <w:sz w:val="24"/>
          <w:highlight w:val="none"/>
        </w:rPr>
        <w:t xml:space="preserve">。</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诉讼</w:t>
      </w:r>
      <w:r>
        <w:rPr>
          <w:rFonts w:hint="eastAsia" w:ascii="宋体" w:hAnsi="宋体" w:cs="宋体"/>
          <w:color w:val="auto"/>
          <w:sz w:val="24"/>
          <w:highlight w:val="none"/>
        </w:rPr>
        <w:t xml:space="preserve">期间，本合同应继续执行。</w:t>
      </w:r>
      <w:r/>
    </w:p>
    <w:p>
      <w:pPr>
        <w:contextualSpacing/>
        <w:ind w:firstLine="482"/>
        <w:spacing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十二、合同生效</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1.本合同在甲乙双方加盖公章或合同专用章后生效。</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2.乙方在项目实施阶段需提供的资料作为本项目所签订合同的正式附件，与合同正本具有同等的法律约束力。</w:t>
      </w:r>
      <w:r/>
    </w:p>
    <w:p>
      <w:pPr>
        <w:contextualSpacing/>
        <w:ind w:firstLine="480"/>
        <w:spacing w:line="480" w:lineRule="exact"/>
        <w:widowControl/>
        <w:rPr>
          <w:rFonts w:ascii="宋体" w:hAnsi="宋体" w:cs="宋体"/>
          <w:color w:val="auto"/>
          <w:sz w:val="24"/>
          <w:highlight w:val="none"/>
        </w:rPr>
      </w:pPr>
      <w:r/>
      <w:bookmarkStart w:id="29" w:name="_Toc27138"/>
      <w:r>
        <w:rPr>
          <w:rFonts w:hint="eastAsia" w:ascii="宋体" w:hAnsi="宋体" w:cs="宋体"/>
          <w:color w:val="auto"/>
          <w:sz w:val="24"/>
          <w:highlight w:val="none"/>
        </w:rPr>
        <w:t xml:space="preserve">3.合同一式  份，具有同等法律效力，甲方  份，乙方  份。</w:t>
      </w:r>
      <w:bookmarkEnd w:id="29"/>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十八、其它</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1.本合同的订立、效力、解释、履行和争议的解决均适用中华人民共和国法律。</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4.本合同其他未尽事宜及与采购文件有矛盾之处，以招标文件[项目编号：</w:t>
      </w:r>
      <w:r>
        <w:rPr>
          <w:rFonts w:hint="eastAsia" w:ascii="宋体" w:hAnsi="宋体" w:cs="宋体"/>
          <w:color w:val="auto"/>
          <w:sz w:val="24"/>
          <w:highlight w:val="none"/>
          <w:lang w:eastAsia="zh-CN"/>
        </w:rPr>
        <w:t xml:space="preserve">JSZC-320300-WYKJ-G2025-0064</w:t>
      </w:r>
      <w:r>
        <w:rPr>
          <w:rFonts w:hint="eastAsia" w:ascii="宋体" w:hAnsi="宋体" w:cs="宋体"/>
          <w:color w:val="auto"/>
          <w:sz w:val="24"/>
          <w:highlight w:val="none"/>
        </w:rPr>
        <w:t xml:space="preserve">]为准。</w:t>
      </w:r>
      <w:r/>
    </w:p>
    <w:p>
      <w:pPr>
        <w:contextualSpacing/>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部分涉及商业秘密，该涉及商业秘密部分不公告。</w:t>
      </w:r>
      <w:r/>
    </w:p>
    <w:p>
      <w:pPr>
        <w:ind w:firstLine="480"/>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甲方（签章）： ____________________________  </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地址： ____________________________________</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 </w:t>
      </w:r>
      <w:r/>
    </w:p>
    <w:p>
      <w:pPr>
        <w:ind w:firstLine="480"/>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乙方（签章）： ____________________________</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地址： ____________________________________</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开户银行： ________________________________       </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银行账号： ________________________________  </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w:t>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合同附件</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目录</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合同附件1：《采购需求》</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(见本项目招标文件。)</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contextualSpacing/>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合同附件2：《人员配备方案》</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(见乙方投标文件中《人员配备方案》。)</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合同附件3：《电力设备保障能力》</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(见乙方投标文件中关于本项目的电力设备保障能力。)</w:t>
      </w:r>
      <w:r/>
    </w:p>
    <w:p>
      <w:pPr>
        <w:pStyle w:val="747"/>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pStyle w:val="747"/>
        <w:ind w:left="0" w:firstLine="0"/>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合同附件4：《电力保障服务方案》</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(见乙方投标文件中关于本项目的电力保障服务方案。)</w:t>
      </w:r>
      <w:r/>
    </w:p>
    <w:p>
      <w:pPr>
        <w:pStyle w:val="747"/>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pStyle w:val="747"/>
        <w:ind w:left="0" w:firstLine="0"/>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合同附件5：《项目实施管理方案》</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(见乙方投标文件中关于本项目的项目实施管理方案。)</w:t>
      </w:r>
      <w:r/>
    </w:p>
    <w:p>
      <w:pPr>
        <w:pStyle w:val="747"/>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pStyle w:val="747"/>
        <w:ind w:left="0" w:firstLine="0"/>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合同附件6：《售后服务方案及服务承诺》</w:t>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(见乙方投标文件中关于本项目的售后服务方案及服务承诺。)</w:t>
      </w:r>
      <w:r/>
    </w:p>
    <w:p>
      <w:pPr>
        <w:pStyle w:val="747"/>
        <w:ind w:left="0" w:firstLine="0"/>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合同附件7：《考核办法》</w:t>
      </w:r>
      <w:r/>
    </w:p>
    <w:p>
      <w:pPr>
        <w:pStyle w:val="757"/>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r>
      <w:r/>
    </w:p>
    <w:p>
      <w:pP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合同附件8：《保密协议》</w:t>
      </w:r>
      <w:r/>
    </w:p>
    <w:p>
      <w:pPr>
        <w:pStyle w:val="757"/>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（协议内容按照采购人内部对信息网络的安全要求进行签订）</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ind w:firstLine="480"/>
        <w:spacing w:line="440" w:lineRule="exact"/>
        <w:widowControl/>
        <w:rPr>
          <w:rFonts w:hint="eastAsia" w:ascii="仿宋" w:hAnsi="仿宋" w:eastAsia="仿宋" w:cs="仿宋"/>
          <w:color w:val="auto"/>
          <w:sz w:val="24"/>
          <w:szCs w:val="24"/>
          <w:highlight w:val="none"/>
        </w:rPr>
      </w:pPr>
      <w:r>
        <w:rPr>
          <w:rFonts w:hint="eastAsia" w:ascii="宋体" w:hAnsi="宋体" w:cs="宋体"/>
          <w:color w:val="auto"/>
          <w:sz w:val="24"/>
          <w:highlight w:val="none"/>
        </w:rPr>
        <w:t xml:space="preserve">合同附件</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w:t>
      </w:r>
      <w:r/>
    </w:p>
    <w:tbl>
      <w:tblPr>
        <w:tblStyle w:val="729"/>
        <w:tblW w:w="9655"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1538"/>
        <w:gridCol w:w="6003"/>
        <w:gridCol w:w="943"/>
        <w:gridCol w:w="461"/>
      </w:tblGrid>
      <w:tr>
        <w:trPr>
          <w:jc w:val="center"/>
          <w:trHeight w:val="736"/>
        </w:trPr>
        <w:tc>
          <w:tcPr>
            <w:gridSpan w:val="5"/>
            <w:tcBorders>
              <w:top w:val="single" w:color="auto" w:sz="4" w:space="0"/>
              <w:left w:val="single" w:color="auto" w:sz="4" w:space="0"/>
              <w:bottom w:val="single" w:color="auto" w:sz="4" w:space="0"/>
              <w:right w:val="single" w:color="auto" w:sz="4" w:space="0"/>
            </w:tcBorders>
            <w:tcW w:w="9655"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b/>
                <w:bCs/>
                <w:color w:val="auto"/>
                <w:sz w:val="24"/>
                <w:szCs w:val="24"/>
                <w:highlight w:val="none"/>
                <w:lang w:eastAsia="zh-CN"/>
              </w:rPr>
              <w:t xml:space="preserve">考核评分表（明查/暗查）</w:t>
            </w:r>
            <w:r/>
          </w:p>
        </w:tc>
      </w:tr>
      <w:tr>
        <w:trPr>
          <w:jc w:val="center"/>
          <w:trHeight w:val="311"/>
        </w:trPr>
        <w:tc>
          <w:tcPr>
            <w:gridSpan w:val="5"/>
            <w:tcBorders>
              <w:top w:val="single" w:color="auto" w:sz="4" w:space="0"/>
              <w:left w:val="single" w:color="auto" w:sz="4" w:space="0"/>
              <w:bottom w:val="single" w:color="auto" w:sz="4" w:space="0"/>
              <w:right w:val="single" w:color="auto" w:sz="4" w:space="0"/>
            </w:tcBorders>
            <w:tcW w:w="9655"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考核日期：                                 考核标段：                                       </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考核路段：</w:t>
            </w:r>
            <w:r/>
          </w:p>
        </w:tc>
      </w:tr>
      <w:tr>
        <w:trPr>
          <w:jc w:val="center"/>
          <w:trHeight w:val="312"/>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firstLine="0"/>
              <w:jc w:val="both"/>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扣分标准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ind w:left="0" w:firstLine="0"/>
              <w:jc w:val="both"/>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扣分点数量</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ind w:left="0" w:firstLine="0"/>
              <w:jc w:val="both"/>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w:t>
            </w:r>
            <w:r/>
          </w:p>
        </w:tc>
      </w:tr>
      <w:tr>
        <w:trPr>
          <w:jc w:val="center"/>
          <w:trHeight w:val="9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firstLine="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维护单位在服务期限未满十二个月而不继续履行合同内容约定服务的，按采购方发出整改通知书之日开始计算，每天扣10分。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right w:val="single" w:color="auto" w:sz="4" w:space="0"/>
            </w:tcBorders>
            <w:tcW w:w="46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052"/>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设施巡修 </w:t>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移动电源、UPS</w:t>
            </w:r>
            <w:r>
              <w:rPr>
                <w:rFonts w:hint="eastAsia" w:ascii="宋体" w:hAnsi="宋体" w:eastAsia="宋体" w:cs="宋体"/>
                <w:color w:val="auto"/>
                <w:sz w:val="24"/>
                <w:szCs w:val="24"/>
                <w:highlight w:val="none"/>
              </w:rPr>
              <w:t xml:space="preserve">柜</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每月一次常规</w:t>
            </w:r>
            <w:r>
              <w:rPr>
                <w:rFonts w:hint="eastAsia" w:ascii="宋体" w:hAnsi="宋体" w:eastAsia="宋体" w:cs="宋体"/>
                <w:color w:val="auto"/>
                <w:sz w:val="24"/>
                <w:szCs w:val="24"/>
                <w:highlight w:val="none"/>
                <w:lang w:val="en-US" w:eastAsia="zh-CN"/>
              </w:rPr>
              <w:t xml:space="preserve">巡检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巡检</w:t>
            </w:r>
            <w:r>
              <w:rPr>
                <w:rFonts w:hint="eastAsia" w:ascii="宋体" w:hAnsi="宋体" w:eastAsia="宋体" w:cs="宋体"/>
                <w:color w:val="auto"/>
                <w:sz w:val="24"/>
                <w:szCs w:val="24"/>
                <w:highlight w:val="none"/>
                <w:lang w:eastAsia="zh-CN"/>
              </w:rPr>
              <w:t xml:space="preserve">无记录扣2分，不检不记录扣3分。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39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管理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同一路口</w:t>
            </w:r>
            <w:r>
              <w:rPr>
                <w:rFonts w:hint="eastAsia" w:ascii="宋体" w:hAnsi="宋体" w:eastAsia="宋体" w:cs="宋体"/>
                <w:color w:val="auto"/>
                <w:sz w:val="24"/>
                <w:szCs w:val="24"/>
                <w:highlight w:val="none"/>
                <w:lang w:val="en-US" w:eastAsia="zh-CN"/>
              </w:rPr>
              <w:t xml:space="preserve">电源</w:t>
            </w:r>
            <w:r>
              <w:rPr>
                <w:rFonts w:hint="eastAsia" w:ascii="宋体" w:hAnsi="宋体" w:eastAsia="宋体" w:cs="宋体"/>
                <w:color w:val="auto"/>
                <w:sz w:val="24"/>
                <w:szCs w:val="24"/>
                <w:highlight w:val="none"/>
                <w:lang w:eastAsia="zh-CN"/>
              </w:rPr>
              <w:t xml:space="preserve">故障一个月内出现3次及以上的，不能再次解决，也没有更换设备、未及时上报招标人，出现交通事故或交通拥堵等情况，每出现一次扣10分。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restart"/>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每月工作数据未按要求上报的，由</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lang w:eastAsia="zh-CN"/>
              </w:rPr>
              <w:t xml:space="preserve">说明情况。第二次以上每发现一次扣1分。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项目经理未请假擅自离开服务区域，发现一起扣2分。</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人员未请假擅自离开服务区域发现一起扣1分。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31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故障责任</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产生重大不可推脱责任的故障，发生一次扣2分。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31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重大故障分析报告，无分析报告扣2分，晚交扣1分。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任务协作</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协作交警支队完成相关工作，不配合一次扣2分。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restart"/>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r>
      <w:tr>
        <w:trPr>
          <w:jc w:val="center"/>
          <w:trHeight w:val="31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现场服务</w:t>
            </w:r>
            <w:r>
              <w:rPr>
                <w:rFonts w:hint="eastAsia" w:ascii="宋体" w:hAnsi="宋体" w:eastAsia="宋体" w:cs="宋体"/>
                <w:color w:val="auto"/>
                <w:sz w:val="24"/>
                <w:szCs w:val="24"/>
                <w:highlight w:val="none"/>
              </w:rPr>
              <w:t xml:space="preserve">管理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文明施工，规定时间内，保质保量完成任务，达不到要求的发现一次扣3分。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工作人员必须遵守劳动纪律，服从</w:t>
            </w:r>
            <w:r>
              <w:rPr>
                <w:rFonts w:hint="eastAsia" w:ascii="宋体" w:hAnsi="宋体" w:eastAsia="宋体" w:cs="宋体"/>
                <w:color w:val="auto"/>
                <w:sz w:val="24"/>
                <w:szCs w:val="24"/>
                <w:highlight w:val="none"/>
                <w:lang w:val="en-US" w:eastAsia="zh-CN"/>
              </w:rPr>
              <w:t xml:space="preserve">服务制度</w:t>
            </w:r>
            <w:r>
              <w:rPr>
                <w:rFonts w:hint="eastAsia" w:ascii="宋体" w:hAnsi="宋体" w:eastAsia="宋体" w:cs="宋体"/>
                <w:color w:val="auto"/>
                <w:sz w:val="24"/>
                <w:szCs w:val="24"/>
                <w:highlight w:val="none"/>
                <w:lang w:eastAsia="zh-CN"/>
              </w:rPr>
              <w:t xml:space="preserve">管理，达不到要求的发现一次扣2分。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因保障不及时造成信号灯断电</w:t>
            </w:r>
            <w:r>
              <w:rPr>
                <w:rFonts w:hint="eastAsia" w:ascii="宋体" w:hAnsi="宋体" w:eastAsia="宋体" w:cs="宋体"/>
                <w:color w:val="auto"/>
                <w:sz w:val="24"/>
                <w:szCs w:val="24"/>
                <w:highlight w:val="none"/>
                <w:lang w:eastAsia="zh-CN"/>
              </w:rPr>
              <w:t xml:space="preserve">，一次扣3分。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737"/>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维护单位</w:t>
            </w:r>
            <w:r>
              <w:rPr>
                <w:rFonts w:hint="eastAsia" w:ascii="宋体" w:hAnsi="宋体" w:eastAsia="宋体" w:cs="宋体"/>
                <w:color w:val="auto"/>
                <w:sz w:val="24"/>
                <w:szCs w:val="24"/>
                <w:highlight w:val="none"/>
                <w:lang w:eastAsia="zh-CN"/>
              </w:rPr>
              <w:t xml:space="preserve">负责协调</w:t>
            </w:r>
            <w:r>
              <w:rPr>
                <w:rFonts w:hint="eastAsia" w:ascii="宋体" w:hAnsi="宋体" w:eastAsia="宋体" w:cs="宋体"/>
                <w:color w:val="auto"/>
                <w:sz w:val="24"/>
                <w:szCs w:val="24"/>
                <w:highlight w:val="none"/>
                <w:lang w:val="en-US" w:eastAsia="zh-CN"/>
              </w:rPr>
              <w:t xml:space="preserve">及办理相关部门手续</w:t>
            </w:r>
            <w:r>
              <w:rPr>
                <w:rFonts w:hint="eastAsia" w:ascii="宋体" w:hAnsi="宋体" w:eastAsia="宋体" w:cs="宋体"/>
                <w:color w:val="auto"/>
                <w:sz w:val="24"/>
                <w:szCs w:val="24"/>
                <w:highlight w:val="none"/>
                <w:lang w:eastAsia="zh-CN"/>
              </w:rPr>
              <w:t xml:space="preserve">，对交通信号</w:t>
            </w:r>
            <w:r>
              <w:rPr>
                <w:rFonts w:hint="eastAsia" w:ascii="宋体" w:hAnsi="宋体" w:eastAsia="宋体" w:cs="宋体"/>
                <w:color w:val="auto"/>
                <w:sz w:val="24"/>
                <w:szCs w:val="24"/>
                <w:highlight w:val="none"/>
                <w:lang w:val="en-US" w:eastAsia="zh-CN"/>
              </w:rPr>
              <w:t xml:space="preserve">灯、诱导屏</w:t>
            </w:r>
            <w:r>
              <w:rPr>
                <w:rFonts w:hint="eastAsia" w:ascii="宋体" w:hAnsi="宋体" w:eastAsia="宋体" w:cs="宋体"/>
                <w:color w:val="auto"/>
                <w:sz w:val="24"/>
                <w:szCs w:val="24"/>
                <w:highlight w:val="none"/>
                <w:lang w:eastAsia="zh-CN"/>
              </w:rPr>
              <w:t xml:space="preserve">的电力接入点规范化改造，在协调改造期间由</w:t>
            </w:r>
            <w:r>
              <w:rPr>
                <w:rFonts w:hint="eastAsia" w:ascii="宋体" w:hAnsi="宋体" w:eastAsia="宋体" w:cs="宋体"/>
                <w:color w:val="auto"/>
                <w:sz w:val="24"/>
                <w:szCs w:val="24"/>
                <w:highlight w:val="none"/>
                <w:lang w:val="en-US" w:eastAsia="zh-CN"/>
              </w:rPr>
              <w:t xml:space="preserve">维护</w:t>
            </w:r>
            <w:r>
              <w:rPr>
                <w:rFonts w:hint="eastAsia" w:ascii="宋体" w:hAnsi="宋体" w:eastAsia="宋体" w:cs="宋体"/>
                <w:color w:val="auto"/>
                <w:sz w:val="24"/>
                <w:szCs w:val="24"/>
                <w:highlight w:val="none"/>
                <w:lang w:eastAsia="zh-CN"/>
              </w:rPr>
              <w:t xml:space="preserve">单位进行</w:t>
            </w:r>
            <w:r>
              <w:rPr>
                <w:rFonts w:hint="eastAsia" w:ascii="宋体" w:hAnsi="宋体" w:eastAsia="宋体" w:cs="宋体"/>
                <w:color w:val="auto"/>
                <w:sz w:val="24"/>
                <w:szCs w:val="24"/>
                <w:highlight w:val="none"/>
                <w:lang w:val="en-US" w:eastAsia="zh-CN"/>
              </w:rPr>
              <w:t xml:space="preserve">电源</w:t>
            </w:r>
            <w:r>
              <w:rPr>
                <w:rFonts w:hint="eastAsia" w:ascii="宋体" w:hAnsi="宋体" w:eastAsia="宋体" w:cs="宋体"/>
                <w:color w:val="auto"/>
                <w:sz w:val="24"/>
                <w:szCs w:val="24"/>
                <w:highlight w:val="none"/>
                <w:lang w:eastAsia="zh-CN"/>
              </w:rPr>
              <w:t xml:space="preserve">保障。</w:t>
            </w:r>
            <w:r>
              <w:rPr>
                <w:rFonts w:hint="eastAsia" w:ascii="宋体" w:hAnsi="宋体" w:eastAsia="宋体" w:cs="宋体"/>
                <w:color w:val="auto"/>
                <w:sz w:val="24"/>
                <w:szCs w:val="24"/>
                <w:highlight w:val="none"/>
                <w:lang w:val="en-US" w:eastAsia="zh-CN"/>
              </w:rPr>
              <w:t xml:space="preserve">未及时完成的，一次扣2分</w:t>
            </w:r>
            <w:r>
              <w:rPr>
                <w:rFonts w:hint="eastAsia" w:ascii="宋体" w:hAnsi="宋体" w:eastAsia="宋体" w:cs="宋体"/>
                <w:color w:val="auto"/>
                <w:sz w:val="28"/>
                <w:szCs w:val="28"/>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现场服务</w:t>
            </w:r>
            <w:r>
              <w:rPr>
                <w:rFonts w:hint="eastAsia" w:ascii="宋体" w:hAnsi="宋体" w:eastAsia="宋体" w:cs="宋体"/>
                <w:color w:val="auto"/>
                <w:sz w:val="24"/>
                <w:szCs w:val="24"/>
                <w:highlight w:val="none"/>
                <w:lang w:val="en-US" w:eastAsia="zh-CN"/>
              </w:rPr>
              <w:t xml:space="preserve">安全</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备电设备应按照相关规范做好围挡及安全警示标识，按照规范要求做好备电设备接地等工作，避免发生漏电、触电等安全问题。每发生一起安全事故扣10分</w:t>
            </w:r>
            <w:r>
              <w:rPr>
                <w:rFonts w:hint="eastAsia" w:ascii="宋体" w:hAnsi="宋体" w:eastAsia="宋体" w:cs="宋体"/>
                <w:color w:val="auto"/>
                <w:sz w:val="28"/>
                <w:szCs w:val="28"/>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00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人员管理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合同履行期间，维护单位的项目组成人员与合同所列人员不相符，每人扣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01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专用车辆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维护单位提供维护专用车辆，保证专车专用，小型车</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辆。车辆使用、维修及安全责任等产生的一切费用由中标方负责。少一辆扣2分。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维护单位更换维护车辆，应提前报备，未报备进行更换扣2分。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维护车辆应为合格专业作业车辆1辆不符合要求扣2分，责令整改</w:t>
            </w:r>
            <w:r>
              <w:rPr>
                <w:rFonts w:hint="eastAsia" w:ascii="宋体" w:hAnsi="宋体" w:eastAsia="宋体" w:cs="宋体"/>
                <w:color w:val="auto"/>
                <w:sz w:val="24"/>
                <w:szCs w:val="24"/>
                <w:highlight w:val="none"/>
                <w:lang w:val="en-US" w:eastAsia="zh-CN"/>
              </w:rPr>
              <w:t xml:space="preserve">后保障</w:t>
            </w:r>
            <w:r>
              <w:rPr>
                <w:rFonts w:hint="eastAsia" w:ascii="宋体" w:hAnsi="宋体" w:eastAsia="宋体" w:cs="宋体"/>
                <w:color w:val="auto"/>
                <w:sz w:val="24"/>
                <w:szCs w:val="24"/>
                <w:highlight w:val="none"/>
                <w:lang w:eastAsia="zh-CN"/>
              </w:rPr>
              <w:t xml:space="preserve">维护单位拒不执行扣5分。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设备要求</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10台移动式发电柜和维护车辆</w:t>
            </w:r>
            <w:r>
              <w:rPr>
                <w:rFonts w:hint="eastAsia" w:ascii="宋体" w:hAnsi="宋体" w:eastAsia="宋体" w:cs="宋体"/>
                <w:color w:val="auto"/>
                <w:sz w:val="24"/>
                <w:szCs w:val="24"/>
                <w:highlight w:val="none"/>
                <w:lang w:eastAsia="zh-CN"/>
              </w:rPr>
              <w:t xml:space="preserve">、安全器具等</w:t>
            </w:r>
            <w:r>
              <w:rPr>
                <w:rFonts w:hint="eastAsia" w:ascii="宋体" w:hAnsi="宋体" w:eastAsia="宋体" w:cs="宋体"/>
                <w:color w:val="auto"/>
                <w:sz w:val="24"/>
                <w:szCs w:val="24"/>
                <w:highlight w:val="none"/>
                <w:lang w:val="en-US" w:eastAsia="zh-CN"/>
              </w:rPr>
              <w:t xml:space="preserve">准备</w:t>
            </w:r>
            <w:r>
              <w:rPr>
                <w:rFonts w:hint="eastAsia" w:ascii="宋体" w:hAnsi="宋体" w:eastAsia="宋体" w:cs="宋体"/>
                <w:color w:val="auto"/>
                <w:sz w:val="24"/>
                <w:szCs w:val="24"/>
                <w:highlight w:val="none"/>
                <w:lang w:eastAsia="zh-CN"/>
              </w:rPr>
              <w:t xml:space="preserve">，设立7×24小时服务专用电话，24小时待命接受采购人的维</w:t>
            </w:r>
            <w:r>
              <w:rPr>
                <w:rFonts w:hint="eastAsia" w:ascii="宋体" w:hAnsi="宋体" w:eastAsia="宋体" w:cs="宋体"/>
                <w:color w:val="auto"/>
                <w:sz w:val="24"/>
                <w:szCs w:val="24"/>
                <w:highlight w:val="none"/>
                <w:lang w:val="en-US" w:eastAsia="zh-CN"/>
              </w:rPr>
              <w:t xml:space="preserve">护</w:t>
            </w:r>
            <w:r>
              <w:rPr>
                <w:rFonts w:hint="eastAsia" w:ascii="宋体" w:hAnsi="宋体" w:eastAsia="宋体" w:cs="宋体"/>
                <w:color w:val="auto"/>
                <w:sz w:val="24"/>
                <w:szCs w:val="24"/>
                <w:highlight w:val="none"/>
                <w:lang w:eastAsia="zh-CN"/>
              </w:rPr>
              <w:t xml:space="preserve">指令。工具设备不全的，一项扣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故障发生时备品备件无法及时提供或未提供，发现一次扣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24小时维护制度</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提供的值班人员的手机号码无法接通，发现一次扣1分。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在发生停电的</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lang w:eastAsia="zh-CN"/>
              </w:rPr>
              <w:t xml:space="preserve">下，</w:t>
            </w:r>
            <w:r>
              <w:rPr>
                <w:rFonts w:hint="eastAsia" w:ascii="宋体" w:hAnsi="宋体" w:eastAsia="宋体" w:cs="宋体"/>
                <w:color w:val="auto"/>
                <w:sz w:val="24"/>
                <w:szCs w:val="24"/>
                <w:highlight w:val="none"/>
                <w:lang w:val="en-US" w:eastAsia="zh-CN"/>
              </w:rPr>
              <w:t xml:space="preserve">接到</w:t>
            </w:r>
            <w:r>
              <w:rPr>
                <w:rFonts w:hint="eastAsia" w:ascii="宋体" w:hAnsi="宋体" w:eastAsia="宋体" w:cs="宋体"/>
                <w:color w:val="auto"/>
                <w:sz w:val="24"/>
                <w:szCs w:val="24"/>
                <w:highlight w:val="none"/>
                <w:lang w:eastAsia="zh-CN"/>
              </w:rPr>
              <w:t xml:space="preserve">通知</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小时内完成备电，在市电恢复后及时切断备电，恢复市电正常供应。未及时</w:t>
            </w:r>
            <w:r>
              <w:rPr>
                <w:rFonts w:hint="eastAsia" w:ascii="宋体" w:hAnsi="宋体" w:eastAsia="宋体" w:cs="宋体"/>
                <w:color w:val="auto"/>
                <w:sz w:val="24"/>
                <w:szCs w:val="24"/>
                <w:highlight w:val="none"/>
                <w:lang w:val="en-US" w:eastAsia="zh-CN"/>
              </w:rPr>
              <w:t xml:space="preserve">供电</w:t>
            </w:r>
            <w:r>
              <w:rPr>
                <w:rFonts w:hint="eastAsia" w:ascii="宋体" w:hAnsi="宋体" w:eastAsia="宋体" w:cs="宋体"/>
                <w:color w:val="auto"/>
                <w:sz w:val="24"/>
                <w:szCs w:val="24"/>
                <w:highlight w:val="none"/>
                <w:lang w:eastAsia="zh-CN"/>
              </w:rPr>
              <w:t xml:space="preserve">，发现一次扣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针对大型活动、法定假日、突发事件等情况，预案中未明确处突人员、车辆、联系方式、机具配置等保障措施，没有按时到达处置现场</w:t>
            </w:r>
            <w:r>
              <w:rPr>
                <w:rFonts w:hint="eastAsia" w:ascii="宋体" w:hAnsi="宋体" w:eastAsia="宋体" w:cs="宋体"/>
                <w:color w:val="auto"/>
                <w:sz w:val="24"/>
                <w:szCs w:val="24"/>
                <w:highlight w:val="none"/>
                <w:lang w:eastAsia="zh-CN"/>
              </w:rPr>
              <w:t xml:space="preserve">，发现一次扣1分。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9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资料管理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未及时提供维护服务资料，发现一次扣1分。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left="0" w:firstLine="0"/>
              <w:jc w:val="both"/>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工作场所</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服务期内</w:t>
            </w:r>
            <w:r>
              <w:rPr>
                <w:rFonts w:hint="eastAsia" w:ascii="宋体" w:hAnsi="宋体" w:eastAsia="宋体" w:cs="宋体"/>
                <w:color w:val="auto"/>
                <w:sz w:val="24"/>
                <w:szCs w:val="24"/>
                <w:highlight w:val="none"/>
                <w:lang w:val="en-US" w:eastAsia="zh-CN"/>
              </w:rPr>
              <w:t xml:space="preserve">未在市区和贾汪区设立服务保障工作场所的，提出整改未及时完成的，每周扣20分。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left="0" w:firstLine="0"/>
              <w:jc w:val="both"/>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加分项</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快速响应交警支队工作要求，迅速到达现场处置的，避免重大损失得到新闻媒体报道或肯定的加1分，以考核小组考核通过为准。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能结合维护工作提出有价值的交通设施优化举措，交通设施改进措施等合理化建议的，每一件奖1分，以考核小组考核通过为准。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配合交警支队安排的重大安保工作，得到市局部门肯定表扬的，加1分，以考核小组考核通过为准。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6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311"/>
        </w:trPr>
        <w:tc>
          <w:tcPr>
            <w:gridSpan w:val="5"/>
            <w:tcBorders>
              <w:top w:val="single" w:color="auto" w:sz="4" w:space="0"/>
              <w:left w:val="single" w:color="auto" w:sz="4" w:space="0"/>
              <w:bottom w:val="single" w:color="auto" w:sz="4" w:space="0"/>
              <w:right w:val="single" w:color="auto" w:sz="4" w:space="0"/>
            </w:tcBorders>
            <w:tcW w:w="9655" w:type="dxa"/>
            <w:vAlign w:val="center"/>
            <w:textDirection w:val="lrTb"/>
            <w:noWrap w:val="false"/>
          </w:tcPr>
          <w:p>
            <w:pPr>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总扣分数:</w:t>
            </w:r>
            <w:r/>
          </w:p>
        </w:tc>
      </w:tr>
      <w:tr>
        <w:trPr>
          <w:jc w:val="center"/>
          <w:trHeight w:val="576"/>
        </w:trPr>
        <w:tc>
          <w:tcPr>
            <w:gridSpan w:val="5"/>
            <w:tcBorders>
              <w:top w:val="single" w:color="auto" w:sz="4" w:space="0"/>
              <w:left w:val="single" w:color="auto" w:sz="4" w:space="0"/>
              <w:bottom w:val="single" w:color="auto" w:sz="4" w:space="0"/>
              <w:right w:val="single" w:color="auto" w:sz="4" w:space="0"/>
            </w:tcBorders>
            <w:tcW w:w="965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                              </w:t>
            </w:r>
            <w:r/>
          </w:p>
        </w:tc>
      </w:tr>
    </w:tbl>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注：1.本考核表作为合同的附件以及费用支付的依据。</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2.本考核办法，分数与资金挂钩，每分1000元。具体实施归采购人负责解释。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甲方可根据实际工作情况调整考核标准。</w:t>
      </w:r>
      <w:r/>
    </w:p>
    <w:p>
      <w:pPr>
        <w:rPr>
          <w:color w:val="auto"/>
          <w:highlight w:val="none"/>
        </w:rPr>
      </w:pPr>
      <w:r>
        <w:rPr>
          <w:color w:val="auto"/>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pStyle w:val="730"/>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pStyle w:val="730"/>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rPr>
          <w:color w:val="auto"/>
          <w:highlight w:val="none"/>
        </w:rPr>
      </w:pPr>
      <w:r>
        <w:rPr>
          <w:color w:val="auto"/>
          <w:highlight w:val="none"/>
        </w:rPr>
      </w:r>
      <w:r/>
    </w:p>
    <w:p>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0"/>
          <w:szCs w:val="44"/>
          <w:highlight w:val="none"/>
        </w:rPr>
        <w:t xml:space="preserve">第六章  采购需求</w:t>
      </w:r>
      <w:bookmarkEnd w:id="27"/>
      <w:r/>
      <w:bookmarkEnd w:id="28"/>
      <w:r/>
      <w:r/>
    </w:p>
    <w:p>
      <w:pPr>
        <w:numPr>
          <w:ilvl w:val="0"/>
          <w:numId w:val="5"/>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4"/>
          <w:highlight w:val="none"/>
        </w:rPr>
        <w:t xml:space="preserve">采购项目说明</w:t>
      </w:r>
      <w:r/>
    </w:p>
    <w:p>
      <w:pPr>
        <w:contextualSpacing/>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eastAsia="宋体" w:cs="宋体"/>
          <w:color w:val="auto"/>
          <w:sz w:val="24"/>
          <w:szCs w:val="24"/>
          <w:highlight w:val="none"/>
          <w:lang w:eastAsia="zh-CN"/>
        </w:rPr>
        <w:t xml:space="preserve">徐州市公安局交通管理支队</w:t>
      </w:r>
      <w:r/>
    </w:p>
    <w:p>
      <w:pPr>
        <w:contextualSpacing/>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（二）采购项目名称：</w:t>
      </w:r>
      <w:r>
        <w:rPr>
          <w:rFonts w:hint="eastAsia" w:ascii="宋体" w:hAnsi="宋体" w:eastAsia="宋体" w:cs="宋体"/>
          <w:color w:val="auto"/>
          <w:sz w:val="24"/>
          <w:szCs w:val="24"/>
          <w:highlight w:val="none"/>
          <w:lang w:eastAsia="zh-CN"/>
        </w:rPr>
        <w:t xml:space="preserve">信号灯及诱导屏电力保障服务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rPr>
        <w:t xml:space="preserve">（三）采购标的：</w:t>
      </w:r>
      <w:r>
        <w:rPr>
          <w:rFonts w:hint="eastAsia" w:ascii="宋体" w:hAnsi="宋体" w:eastAsia="宋体" w:cs="宋体"/>
          <w:color w:val="auto"/>
          <w:sz w:val="24"/>
          <w:szCs w:val="24"/>
          <w:highlight w:val="none"/>
          <w:lang w:eastAsia="zh-CN"/>
        </w:rPr>
        <w:t xml:space="preserve">信号灯及诱导屏电力保障服务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en-US" w:eastAsia="zh-CN"/>
        </w:rPr>
        <w:t xml:space="preserve">本项目属于专门面向中小微企业采购的项目，供应商应为中小微企业、监狱企业、残疾人福利性单位。（信号灯及诱导屏电力保障服务）对应的中小企业划分标准所属行业为（其他未列明行业）。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cs="宋体"/>
          <w:b w:val="0"/>
          <w:bCs w:val="0"/>
          <w:color w:val="auto"/>
          <w:sz w:val="24"/>
          <w:szCs w:val="24"/>
          <w:highlight w:val="none"/>
          <w:lang w:val="en-US" w:eastAsia="zh-CN"/>
        </w:rPr>
        <w:t xml:space="preserve">本项目预算总金额125万元，</w:t>
      </w:r>
      <w:r>
        <w:rPr>
          <w:rFonts w:hint="eastAsia" w:ascii="宋体" w:hAnsi="宋体" w:eastAsia="宋体" w:cs="宋体"/>
          <w:color w:val="auto"/>
          <w:sz w:val="24"/>
          <w:szCs w:val="24"/>
          <w:highlight w:val="none"/>
          <w:lang w:val="en-US" w:eastAsia="zh-CN"/>
        </w:rPr>
        <w:t xml:space="preserve">不接受单价超过限价，结算总价超过125万元（采购项目预算金额）的投标报价。报价包括自签订合同起一年服务期内所投范围内的交通信号灯及诱导屏电力保障服务工作费用，即开展服务所需要的一切费用。采购人不再支付报价以外的任何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（六）服务期限：</w:t>
      </w:r>
      <w:r>
        <w:rPr>
          <w:rFonts w:hint="eastAsia" w:asciiTheme="minorEastAsia" w:hAnsiTheme="minorEastAsia" w:eastAsiaTheme="minorEastAsia" w:cstheme="minorEastAsia"/>
          <w:bCs/>
          <w:color w:val="auto"/>
          <w:sz w:val="24"/>
          <w:highlight w:val="none"/>
        </w:rPr>
        <w:t xml:space="preserve">合同签订之日起12个月</w:t>
      </w:r>
      <w:r>
        <w:rPr>
          <w:rFonts w:hint="eastAsia" w:asciiTheme="minorEastAsia" w:hAnsiTheme="minorEastAsia" w:eastAsiaTheme="minorEastAsia" w:cstheme="minorEastAsia"/>
          <w:color w:val="auto"/>
          <w:sz w:val="24"/>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val="en-US" w:eastAsia="zh-CN"/>
        </w:rPr>
        <w:t xml:space="preserve">要求</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2"/>
      </w:pPr>
      <w:r/>
      <w:bookmarkStart w:id="30" w:name="OLE_LINK4"/>
      <w:r>
        <w:rPr>
          <w:rFonts w:hint="eastAsia" w:ascii="宋体" w:hAnsi="宋体" w:eastAsia="宋体" w:cs="宋体"/>
          <w:color w:val="auto"/>
          <w:sz w:val="24"/>
          <w:szCs w:val="24"/>
          <w:highlight w:val="none"/>
        </w:rPr>
        <w:t xml:space="preserve">为徐州市区共计</w:t>
      </w:r>
      <w:r>
        <w:rPr>
          <w:rFonts w:hint="eastAsia" w:ascii="宋体" w:hAnsi="宋体" w:eastAsia="宋体" w:cs="宋体"/>
          <w:color w:val="auto"/>
          <w:sz w:val="24"/>
          <w:szCs w:val="24"/>
          <w:highlight w:val="none"/>
          <w:lang w:val="en-US" w:eastAsia="zh-CN"/>
        </w:rPr>
        <w:t xml:space="preserve">1132</w:t>
      </w:r>
      <w:r>
        <w:rPr>
          <w:rFonts w:hint="eastAsia" w:ascii="宋体" w:hAnsi="宋体" w:eastAsia="宋体" w:cs="宋体"/>
          <w:color w:val="auto"/>
          <w:sz w:val="24"/>
          <w:szCs w:val="24"/>
          <w:highlight w:val="none"/>
        </w:rPr>
        <w:t xml:space="preserve">个灯控路口信号灯及30个诱导屏提供应急供电服务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40处重要路口实行双电源备份服务；</w:t>
      </w:r>
      <w:r>
        <w:rPr>
          <w:rFonts w:hint="eastAsia" w:ascii="宋体" w:hAnsi="宋体" w:eastAsia="宋体" w:cs="宋体"/>
          <w:color w:val="auto"/>
          <w:sz w:val="24"/>
          <w:szCs w:val="24"/>
          <w:highlight w:val="none"/>
        </w:rPr>
        <w:t xml:space="preserve">针对市电停电、市政施工、电缆老化或损坏等原因造成的停电进行</w:t>
      </w:r>
      <w:r>
        <w:rPr>
          <w:rFonts w:hint="eastAsia" w:ascii="宋体" w:hAnsi="宋体" w:eastAsia="宋体" w:cs="宋体"/>
          <w:color w:val="auto"/>
          <w:sz w:val="24"/>
          <w:szCs w:val="24"/>
          <w:highlight w:val="none"/>
          <w:lang w:val="en-US" w:eastAsia="zh-CN"/>
        </w:rPr>
        <w:t xml:space="preserve">供电恢复</w:t>
      </w:r>
      <w:r>
        <w:rPr>
          <w:rFonts w:hint="eastAsia" w:ascii="宋体" w:hAnsi="宋体" w:eastAsia="宋体" w:cs="宋体"/>
          <w:color w:val="auto"/>
          <w:sz w:val="24"/>
          <w:szCs w:val="24"/>
          <w:highlight w:val="none"/>
        </w:rPr>
        <w:t xml:space="preserve">，提供稳定供电的电源接入点的</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color w:val="auto"/>
          <w:sz w:val="24"/>
          <w:szCs w:val="24"/>
          <w:highlight w:val="none"/>
        </w:rPr>
        <w:t xml:space="preserve">工作及电力接入点规范化改造。中标</w:t>
      </w:r>
      <w:r>
        <w:rPr>
          <w:rFonts w:hint="eastAsia" w:ascii="宋体" w:hAnsi="宋体" w:eastAsia="宋体" w:cs="宋体"/>
          <w:color w:val="auto"/>
          <w:sz w:val="24"/>
          <w:szCs w:val="24"/>
          <w:highlight w:val="none"/>
          <w:lang w:val="en-US" w:eastAsia="zh-CN"/>
        </w:rPr>
        <w:t xml:space="preserve">人需</w:t>
      </w:r>
      <w:r>
        <w:rPr>
          <w:rFonts w:hint="eastAsia" w:ascii="宋体" w:hAnsi="宋体" w:eastAsia="宋体" w:cs="宋体"/>
          <w:color w:val="auto"/>
          <w:sz w:val="24"/>
          <w:szCs w:val="24"/>
          <w:highlight w:val="none"/>
        </w:rPr>
        <w:t xml:space="preserve">自行办理相关手续和协调工作</w:t>
      </w:r>
      <w:r>
        <w:rPr>
          <w:rFonts w:hint="eastAsia" w:ascii="宋体" w:hAnsi="宋体" w:eastAsia="宋体" w:cs="宋体"/>
          <w:color w:val="auto"/>
          <w:sz w:val="24"/>
          <w:szCs w:val="24"/>
          <w:highlight w:val="none"/>
          <w:lang w:eastAsia="zh-CN"/>
        </w:rPr>
        <w:t xml:space="preserve">。</w:t>
      </w:r>
      <w:bookmarkEnd w:id="30"/>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三、项目目标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徐州市区信号灯及诱导屏出现市电故障时，实现不间断工作，保障信号灯系统可靠运行。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四、项目服务内容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本次项目服务内容为针对徐州市区信号灯及诱导屏进行备电保障，按照不同场景，采用不同备电方案。建立完善的应急供电保障体系，对电源点规范化改造</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color w:val="auto"/>
          <w:sz w:val="24"/>
          <w:szCs w:val="24"/>
          <w:highlight w:val="none"/>
        </w:rPr>
        <w:t xml:space="preserve">。根据交通管理任务需要，按照</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具体要求，对指定交通设备应急供电。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本项目服务内容主要包含：</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徐州市区（含贾汪区）共计</w:t>
      </w:r>
      <w:r>
        <w:rPr>
          <w:rFonts w:hint="eastAsia" w:ascii="宋体" w:hAnsi="宋体" w:eastAsia="宋体" w:cs="宋体"/>
          <w:color w:val="auto"/>
          <w:sz w:val="24"/>
          <w:szCs w:val="24"/>
          <w:highlight w:val="none"/>
          <w:lang w:val="en-US" w:eastAsia="zh-CN"/>
        </w:rPr>
        <w:t xml:space="preserve">1132</w:t>
      </w:r>
      <w:r>
        <w:rPr>
          <w:rFonts w:hint="eastAsia" w:ascii="宋体" w:hAnsi="宋体" w:eastAsia="宋体" w:cs="宋体"/>
          <w:color w:val="auto"/>
          <w:sz w:val="24"/>
          <w:szCs w:val="24"/>
          <w:highlight w:val="none"/>
        </w:rPr>
        <w:t xml:space="preserve">个灯控路口信号灯、30个诱导屏应急电力保障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数量随市政建设增加）</w:t>
      </w:r>
      <w:r>
        <w:rPr>
          <w:rFonts w:hint="eastAsia" w:ascii="宋体" w:hAnsi="宋体" w:cs="宋体"/>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供电不稳定的</w:t>
      </w:r>
      <w:r>
        <w:rPr>
          <w:rFonts w:hint="eastAsia" w:ascii="宋体" w:hAnsi="宋体" w:eastAsia="宋体" w:cs="宋体"/>
          <w:color w:val="auto"/>
          <w:sz w:val="24"/>
          <w:szCs w:val="24"/>
          <w:highlight w:val="none"/>
          <w:lang w:val="en-US" w:eastAsia="zh-CN"/>
        </w:rPr>
        <w:t xml:space="preserve">路口</w:t>
      </w:r>
      <w:r>
        <w:rPr>
          <w:rFonts w:hint="eastAsia" w:ascii="宋体" w:hAnsi="宋体" w:eastAsia="宋体" w:cs="宋体"/>
          <w:color w:val="auto"/>
          <w:sz w:val="24"/>
          <w:szCs w:val="24"/>
          <w:highlight w:val="none"/>
        </w:rPr>
        <w:t xml:space="preserve">进行电力改造（</w:t>
      </w:r>
      <w:r>
        <w:rPr>
          <w:rFonts w:hint="eastAsia" w:ascii="宋体" w:hAnsi="宋体" w:eastAsia="宋体" w:cs="宋体"/>
          <w:color w:val="auto"/>
          <w:sz w:val="24"/>
          <w:szCs w:val="24"/>
          <w:highlight w:val="none"/>
          <w:lang w:val="en-US" w:eastAsia="zh-CN"/>
        </w:rPr>
        <w:t xml:space="preserve">路口数量随交通管理需要，</w:t>
      </w:r>
      <w:r>
        <w:rPr>
          <w:rFonts w:hint="eastAsia" w:ascii="宋体" w:hAnsi="宋体" w:eastAsia="宋体" w:cs="宋体"/>
          <w:color w:val="auto"/>
          <w:sz w:val="24"/>
          <w:szCs w:val="24"/>
          <w:highlight w:val="none"/>
        </w:rPr>
        <w:t xml:space="preserve">包含所需材料及</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pStyle w:val="73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40处重要路口实行双电源备份服务（新建20处UPS设备）。</w:t>
      </w:r>
      <w:r/>
    </w:p>
    <w:p>
      <w:pPr>
        <w:pStyle w:val="730"/>
        <w:numPr>
          <w:ilvl w:val="0"/>
          <w:numId w:val="0"/>
        </w:num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color w:val="auto"/>
          <w:sz w:val="24"/>
          <w:highlight w:val="none"/>
        </w:rPr>
        <w:t xml:space="preserve">★</w:t>
      </w:r>
      <w:r>
        <w:rPr>
          <w:rFonts w:hint="eastAsia" w:ascii="宋体" w:hAnsi="宋体" w:eastAsia="宋体" w:cs="宋体"/>
          <w:b/>
          <w:color w:val="auto"/>
          <w:sz w:val="24"/>
          <w:szCs w:val="24"/>
          <w:highlight w:val="none"/>
        </w:rPr>
        <w:t xml:space="preserve">五、项目实施及技术服务</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工作要求</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备电响应要求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徐州市区（含贾汪区）信号灯及诱导屏，在发生停电的情况下，</w:t>
      </w:r>
      <w:r>
        <w:rPr>
          <w:rFonts w:hint="eastAsia" w:ascii="宋体" w:hAnsi="宋体" w:eastAsia="宋体" w:cs="宋体"/>
          <w:color w:val="auto"/>
          <w:sz w:val="24"/>
          <w:szCs w:val="24"/>
          <w:highlight w:val="none"/>
          <w:lang w:val="en-US" w:eastAsia="zh-CN"/>
        </w:rPr>
        <w:t xml:space="preserve">通过</w:t>
      </w:r>
      <w:r>
        <w:rPr>
          <w:rFonts w:hint="eastAsia" w:ascii="宋体" w:hAnsi="宋体" w:eastAsia="宋体" w:cs="宋体"/>
          <w:color w:val="auto"/>
          <w:sz w:val="24"/>
          <w:szCs w:val="24"/>
          <w:highlight w:val="none"/>
        </w:rPr>
        <w:t xml:space="preserve">投标人配备</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备电能源管理</w:t>
      </w:r>
      <w:r>
        <w:rPr>
          <w:rFonts w:hint="eastAsia" w:ascii="宋体" w:hAnsi="宋体" w:eastAsia="宋体" w:cs="宋体"/>
          <w:color w:val="auto"/>
          <w:sz w:val="24"/>
          <w:szCs w:val="24"/>
          <w:highlight w:val="none"/>
          <w:lang w:val="en-US" w:eastAsia="zh-CN"/>
        </w:rPr>
        <w:t xml:space="preserve">平台能及时</w:t>
      </w:r>
      <w:r>
        <w:rPr>
          <w:rFonts w:hint="eastAsia" w:ascii="宋体" w:hAnsi="宋体" w:eastAsia="宋体" w:cs="宋体"/>
          <w:color w:val="auto"/>
          <w:sz w:val="24"/>
          <w:szCs w:val="24"/>
          <w:highlight w:val="none"/>
        </w:rPr>
        <w:t xml:space="preserve">提示断电、</w:t>
      </w:r>
      <w:r>
        <w:rPr>
          <w:rFonts w:hint="eastAsia" w:ascii="宋体" w:hAnsi="宋体" w:eastAsia="宋体" w:cs="宋体"/>
          <w:color w:val="auto"/>
          <w:sz w:val="24"/>
          <w:szCs w:val="24"/>
          <w:highlight w:val="none"/>
          <w:lang w:val="en-US" w:eastAsia="zh-CN"/>
        </w:rPr>
        <w:t xml:space="preserve">恢</w:t>
      </w:r>
      <w:r>
        <w:rPr>
          <w:rFonts w:hint="eastAsia" w:ascii="宋体" w:hAnsi="宋体" w:eastAsia="宋体" w:cs="宋体"/>
          <w:color w:val="auto"/>
          <w:sz w:val="24"/>
          <w:szCs w:val="24"/>
          <w:highlight w:val="none"/>
        </w:rPr>
        <w:t xml:space="preserve">复</w:t>
      </w:r>
      <w:r>
        <w:rPr>
          <w:rFonts w:hint="eastAsia" w:ascii="宋体" w:hAnsi="宋体" w:eastAsia="宋体" w:cs="宋体"/>
          <w:color w:val="auto"/>
          <w:sz w:val="24"/>
          <w:szCs w:val="24"/>
          <w:highlight w:val="none"/>
          <w:lang w:val="en-US" w:eastAsia="zh-CN"/>
        </w:rPr>
        <w:t xml:space="preserve">供电</w:t>
      </w:r>
      <w:r>
        <w:rPr>
          <w:rFonts w:hint="eastAsia" w:ascii="宋体" w:hAnsi="宋体" w:eastAsia="宋体" w:cs="宋体"/>
          <w:color w:val="auto"/>
          <w:sz w:val="24"/>
          <w:szCs w:val="24"/>
          <w:highlight w:val="none"/>
        </w:rPr>
        <w:t xml:space="preserve">，接到通知1小时内完成备电，在市电恢复后及时切断备电，恢复市电正常供应。</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长时间停电响应要求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如市政施工、电力停电、电缆损坏故障等原因造成的长时间停电，维护单位负责不间断备电保障，负责协调及办理相关部门手续，对交通信号灯、诱导屏的电力接入点规范化改造。</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备电安全要求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备电设备应按照相关规范做好围挡及安全警示标识，按照</w:t>
      </w:r>
      <w:r>
        <w:rPr>
          <w:rFonts w:hint="eastAsia" w:ascii="宋体" w:hAnsi="宋体" w:eastAsia="宋体" w:cs="宋体"/>
          <w:strike w:val="0"/>
          <w:color w:val="auto"/>
          <w:sz w:val="24"/>
          <w:szCs w:val="24"/>
          <w:highlight w:val="none"/>
        </w:rPr>
        <w:t xml:space="preserve">安全</w:t>
      </w:r>
      <w:r>
        <w:rPr>
          <w:rFonts w:hint="eastAsia" w:ascii="宋体" w:hAnsi="宋体" w:eastAsia="宋体" w:cs="宋体"/>
          <w:color w:val="auto"/>
          <w:sz w:val="24"/>
          <w:szCs w:val="24"/>
          <w:highlight w:val="none"/>
        </w:rPr>
        <w:t xml:space="preserve">规范要求做好备电设备接地等工作，避免发生漏电、触电等安全问题。</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维护资源配置要求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为切实保证电力保障维护工作有序开展，维护单位应足额配置管理人员、维护人员及相应的管理平台、备电设备、应急物资等。同时根据需要</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rPr>
        <w:t xml:space="preserve">设立</w:t>
      </w:r>
      <w:r>
        <w:rPr>
          <w:rFonts w:hint="eastAsia" w:ascii="宋体" w:hAnsi="宋体" w:eastAsia="宋体" w:cs="宋体"/>
          <w:color w:val="auto"/>
          <w:sz w:val="24"/>
          <w:szCs w:val="24"/>
          <w:highlight w:val="none"/>
          <w:lang w:val="en-US" w:eastAsia="zh-CN"/>
        </w:rPr>
        <w:t xml:space="preserve">至少2个</w:t>
      </w:r>
      <w:r>
        <w:rPr>
          <w:rFonts w:hint="eastAsia" w:ascii="宋体" w:hAnsi="宋体" w:eastAsia="宋体" w:cs="宋体"/>
          <w:color w:val="auto"/>
          <w:sz w:val="24"/>
          <w:szCs w:val="24"/>
          <w:highlight w:val="none"/>
        </w:rPr>
        <w:t xml:space="preserve">工作站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以利于工作开展。</w:t>
      </w:r>
      <w:r/>
    </w:p>
    <w:p>
      <w:pPr>
        <w:numPr>
          <w:ilvl w:val="0"/>
          <w:numId w:val="6"/>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人员配置要求 </w:t>
      </w:r>
      <w:r/>
    </w:p>
    <w:p>
      <w:pPr>
        <w:numPr>
          <w:ilvl w:val="0"/>
          <w:numId w:val="7"/>
        </w:numPr>
        <w:ind w:left="-60" w:firstLine="480"/>
        <w:keepLines w:val="0"/>
        <w:keepNext w:val="0"/>
        <w:pageBreakBefore w:val="0"/>
        <w:spacing w:line="360" w:lineRule="auto"/>
        <w:widowControl w:val="off"/>
        <w:rPr>
          <w:rFonts w:hint="eastAsia" w:cs="宋体"/>
          <w:color w:val="auto"/>
          <w:sz w:val="24"/>
          <w:szCs w:val="24"/>
          <w:highlight w:val="none"/>
          <w:lang w:val="en-US" w:eastAsia="zh-CN"/>
        </w:rPr>
      </w:pPr>
      <w:r>
        <w:rPr>
          <w:rFonts w:hint="eastAsia"/>
          <w:color w:val="auto"/>
          <w:highlight w:val="none"/>
          <w:lang w:val="en-US" w:eastAsia="zh-CN"/>
        </w:rPr>
        <w:t xml:space="preserve">应</w:t>
      </w:r>
      <w:r>
        <w:rPr>
          <w:rFonts w:hint="eastAsia" w:asciiTheme="minorEastAsia" w:hAnsiTheme="minorEastAsia" w:eastAsiaTheme="minorEastAsia" w:cstheme="minorEastAsia"/>
          <w:bCs/>
          <w:color w:val="auto"/>
          <w:sz w:val="24"/>
          <w:highlight w:val="none"/>
        </w:rPr>
        <w:t xml:space="preserve">配备</w:t>
      </w:r>
      <w:r>
        <w:rPr>
          <w:rFonts w:hint="eastAsia" w:ascii="宋体" w:hAnsi="宋体" w:eastAsia="宋体" w:cs="宋体"/>
          <w:color w:val="auto"/>
          <w:sz w:val="24"/>
          <w:szCs w:val="24"/>
          <w:highlight w:val="none"/>
        </w:rPr>
        <w:t xml:space="preserve">项目经理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从事电力保障运维管理工作不少于5年</w:t>
      </w:r>
      <w:r>
        <w:rPr>
          <w:rFonts w:hint="eastAsia" w:cs="宋体"/>
          <w:color w:val="auto"/>
          <w:sz w:val="24"/>
          <w:szCs w:val="24"/>
          <w:highlight w:val="none"/>
          <w:lang w:val="en-US" w:eastAsia="zh-CN"/>
        </w:rPr>
        <w:t xml:space="preserve">。</w:t>
      </w:r>
      <w:r/>
    </w:p>
    <w:p>
      <w:pPr>
        <w:numPr>
          <w:ilvl w:val="0"/>
          <w:numId w:val="7"/>
        </w:numPr>
        <w:ind w:left="-6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前端维护队伍</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rPr>
        <w:t xml:space="preserve">5人，具备5年以上从事供电维护类经验，具有电工证，其中两人具有高空作业证。确保同时开展</w:t>
      </w:r>
      <w:r>
        <w:rPr>
          <w:rFonts w:hint="eastAsia" w:ascii="宋体" w:hAnsi="宋体" w:eastAsia="宋体" w:cs="宋体"/>
          <w:color w:val="auto"/>
          <w:sz w:val="24"/>
          <w:szCs w:val="24"/>
          <w:highlight w:val="none"/>
          <w:lang w:val="en-US" w:eastAsia="zh-CN"/>
        </w:rPr>
        <w:t xml:space="preserve">市区和贾汪</w:t>
      </w:r>
      <w:r>
        <w:rPr>
          <w:rFonts w:hint="eastAsia" w:ascii="宋体" w:hAnsi="宋体" w:eastAsia="宋体" w:cs="宋体"/>
          <w:color w:val="auto"/>
          <w:sz w:val="24"/>
          <w:szCs w:val="24"/>
          <w:highlight w:val="none"/>
        </w:rPr>
        <w:t xml:space="preserve">2个班组</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维护工作。因工作需求可以自行增加人员数量。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以上所有配置人员在合同履行中不得随意更换，因特殊原因必须更换的，须提前7日向采购人进行书面申请，注明更换原因、新更换人员履历并附相关证书、被更换人员离岗时间以及新更换人员到岗时间，新更换人员资历不得低于被更换人员的资历，</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并且经采购人书面签字同意后方可更换。</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车辆配置要求 </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投标人配备电力保障车辆不少于</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服务设备配置：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移动式发电柜</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台，磷酸铁锂电池120AH、输出稳定220V交流电、额定输出功率不低于8KW。</w:t>
      </w:r>
      <w:r>
        <w:rPr>
          <w:rFonts w:hint="eastAsia" w:ascii="宋体" w:hAnsi="宋体" w:eastAsia="宋体" w:cs="宋体"/>
          <w:color w:val="auto"/>
          <w:sz w:val="24"/>
          <w:szCs w:val="24"/>
          <w:highlight w:val="none"/>
          <w:lang w:val="en-US" w:eastAsia="zh-CN"/>
        </w:rPr>
        <w:t xml:space="preserve">便携式汽油发电机5台，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输出稳定220V交流电、额定输出功率不低于8KW</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一体化UPS机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包含安装调试，质保五年。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电力保障涉及电缆、窨井、管道服务的，由中标人承担。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中标后在徐州市区和贾汪区分别配置服务场所和人员。               </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维护服务要求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提供监控、巡检、故障处理、运行分析等一站式服务。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若设备出现故障，服务人员必须在 1 小时内到达现场，即时恢复设备供电。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合同执行期间，</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应采取严格的安全措施，接受</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和监理单位的考核管理，供电服务工作中造成的事故责任及发生的一切费用由</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7×24</w:t>
      </w:r>
      <w:r>
        <w:rPr>
          <w:rFonts w:hint="eastAsia" w:ascii="宋体" w:hAnsi="宋体" w:eastAsia="宋体" w:cs="宋体"/>
          <w:color w:val="auto"/>
          <w:sz w:val="24"/>
          <w:szCs w:val="24"/>
          <w:highlight w:val="none"/>
        </w:rPr>
        <w:t xml:space="preserve">小时电话服务保障。实行 24 小时值班制度</w:t>
      </w:r>
      <w:r>
        <w:rPr>
          <w:rFonts w:hint="eastAsia" w:ascii="宋体" w:hAnsi="宋体" w:eastAsia="宋体" w:cs="宋体"/>
          <w:strike w:val="0"/>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重大特勤任务或节日专人24小时待命，按照采购人要求，随时处理突发的电力故障，提供电力支持，保障信号灯控路口正常运行。</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每月填写</w:t>
      </w:r>
      <w:r>
        <w:rPr>
          <w:rFonts w:hint="eastAsia" w:ascii="宋体" w:hAnsi="宋体" w:eastAsia="宋体" w:cs="宋体"/>
          <w:bCs/>
          <w:color w:val="auto"/>
          <w:sz w:val="24"/>
          <w:szCs w:val="24"/>
          <w:highlight w:val="none"/>
          <w:lang w:val="en-US" w:eastAsia="zh-CN"/>
        </w:rPr>
        <w:t xml:space="preserve">保障台账</w:t>
      </w:r>
      <w:r>
        <w:rPr>
          <w:rFonts w:hint="eastAsia" w:ascii="宋体" w:hAnsi="宋体" w:eastAsia="宋体" w:cs="宋体"/>
          <w:bCs/>
          <w:color w:val="auto"/>
          <w:sz w:val="24"/>
          <w:szCs w:val="24"/>
          <w:highlight w:val="none"/>
        </w:rPr>
        <w:t xml:space="preserve">。每月更新工作计划、工作日志、调查更新资料等以纸质、电子文档形式存档备查，并上报采购人。</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设备设施的</w:t>
      </w:r>
      <w:r>
        <w:rPr>
          <w:rFonts w:hint="eastAsia" w:ascii="宋体" w:hAnsi="宋体" w:eastAsia="宋体" w:cs="宋体"/>
          <w:bCs/>
          <w:color w:val="auto"/>
          <w:sz w:val="24"/>
          <w:szCs w:val="24"/>
          <w:highlight w:val="none"/>
        </w:rPr>
        <w:t xml:space="preserve">安全性检查要求</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每月定期开展信号灯灯控路口备电主体设备巡查和安全检查工作，制定月巡查检查计划和工作日志，填写《日常维护记录表》，报采购人。</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建立巡查检查及维护日报告制度，每日巡查检查情况以及处置建议尤其是本维护责任以外的问题发现应于当日报采购人，便于采购人及时下达处置指令。</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填写《备电设备及其附属设施安全检查记录表），对备电设备相关设施安全性检查不到位导致的安全事故，由中标人承担全部法律、经济责任，采购人将不承担任何责任。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采购人交办的其它电力保障任务。</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时效要求</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中标人应严格按照规定的时限完成电力保障工作。</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）电力保障处置工作，应在1小时内完成。</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）电力电缆管道保障，每个路口三天内完成。维护量较大、难度较大的任务由监理单位、</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、中标人会商后合理确定工期，中标人按期完成。</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）采购人安排的专项任务，中标人须在采购人规定的合理时限内完成。</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七、质量保证要求</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）中标人应对隐蔽</w:t>
      </w:r>
      <w:r>
        <w:rPr>
          <w:rFonts w:hint="eastAsia" w:ascii="宋体" w:hAnsi="宋体" w:cs="宋体"/>
          <w:bCs/>
          <w:color w:val="auto"/>
          <w:sz w:val="24"/>
          <w:szCs w:val="24"/>
          <w:highlight w:val="none"/>
          <w:lang w:val="en-US" w:eastAsia="zh-CN"/>
        </w:rPr>
        <w:t xml:space="preserve">作业</w:t>
      </w:r>
      <w:r>
        <w:rPr>
          <w:rFonts w:hint="eastAsia" w:ascii="宋体" w:hAnsi="宋体" w:eastAsia="宋体" w:cs="宋体"/>
          <w:bCs/>
          <w:color w:val="auto"/>
          <w:sz w:val="24"/>
          <w:szCs w:val="24"/>
          <w:highlight w:val="none"/>
        </w:rPr>
        <w:t xml:space="preserve">在正常使用期限内的质量和安全负责。</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）服务过程中发生人员伤亡、财产损失均由中标人承担一切法律、经济责任。</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）中标人应按国家标准或行业标准规定以及本合同的要求，保障设备进场前，由监理、</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审核合格后填报《材料进场申报表》方可投入使用。</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八、抽查考核验收工作要求</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）中标人须在每月23日将上月23日至本月22日期间已完工并经监理和</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验收合格的电力保障纳入抽查、考核、验收范围。</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）抽查、考核、验收标准为设计文件、国家标准、招投标文件的相关规定和要求。</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九、备品备件要求</w:t>
      </w:r>
      <w:r/>
    </w:p>
    <w:p>
      <w:pPr>
        <w:ind w:left="0" w:firstLine="480"/>
        <w:jc w:val="left"/>
        <w:keepLines w:val="0"/>
        <w:keepNext w:val="0"/>
        <w:pageBreakBefore w:val="0"/>
        <w:spacing w:line="360" w:lineRule="auto"/>
        <w:widowControl w:val="off"/>
        <w:rPr>
          <w:rFonts w:hint="eastAsia" w:ascii="宋体" w:hAnsi="宋体" w:eastAsia="宋体" w:cs="宋体"/>
          <w:b/>
          <w:strike/>
          <w:color w:val="auto"/>
          <w:sz w:val="24"/>
          <w:szCs w:val="24"/>
          <w:highlight w:val="none"/>
        </w:rPr>
      </w:pPr>
      <w:r>
        <w:rPr>
          <w:rFonts w:hint="eastAsia" w:ascii="宋体" w:hAnsi="宋体" w:eastAsia="宋体" w:cs="宋体"/>
          <w:bCs/>
          <w:color w:val="auto"/>
          <w:sz w:val="24"/>
          <w:szCs w:val="24"/>
          <w:highlight w:val="none"/>
        </w:rPr>
        <w:t xml:space="preserve">为保证维护工作的顺利进行，要求中标人自备日常维护所需备品备件，不得因备品备件不足影响维护工作。</w:t>
      </w:r>
      <w:r/>
    </w:p>
    <w:p>
      <w:pPr>
        <w:pStyle w:val="738"/>
        <w:numPr>
          <w:ilvl w:val="0"/>
          <w:numId w:val="0"/>
        </w:numPr>
        <w:ind w:left="0"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项目</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eastAsia="zh-CN"/>
        </w:rPr>
        <w:t xml:space="preserve">：</w:t>
      </w:r>
      <w:r/>
    </w:p>
    <w:p>
      <w:pPr>
        <w:pStyle w:val="738"/>
        <w:numPr>
          <w:ilvl w:val="0"/>
          <w:numId w:val="0"/>
        </w:numPr>
        <w:ind w:left="0"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人员要求：</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按照《电工安全工作规程》严格要求，进行设备的操作维护，实行一人操作，一人监护制度，严禁违章操作。 </w:t>
      </w:r>
      <w:r/>
    </w:p>
    <w:p>
      <w:pPr>
        <w:pStyle w:val="738"/>
        <w:numPr>
          <w:ilvl w:val="0"/>
          <w:numId w:val="0"/>
        </w:numPr>
        <w:ind w:left="0"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岗位职责：</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负责信号灯及诱导屏设备的电力保障及维护,确保路口信号灯及诱导屏设备电力的正常供应。</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负责信号灯及诱导屏路口供电电源、管线、供电线路窨井修复工作。</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负责信号灯及诱导屏路口供电规范性改造工作。</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定期巡视检查各路口信号灯及诱导屏设备供电情况,抄录填写各种报表和运行记录。</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当发生停电时,立即与供电局部门联系,问明停电原因，及时按装备用电源,并做好准确记录。</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发生故障时,按操作规程及时安排备用电源接入并排除电源故障。</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完成甲方交办的其他工作事项。</w:t>
      </w:r>
      <w:r/>
    </w:p>
    <w:p>
      <w:pPr>
        <w:pStyle w:val="738"/>
        <w:numPr>
          <w:ilvl w:val="0"/>
          <w:numId w:val="0"/>
        </w:numPr>
        <w:ind w:left="0"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维护规定</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设备的维护保养工作必须坚持“预防为主”和“维保与计划检修相结合”的原则，定期进行维护。</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设备维保人员必须严格按照设备维保手册内容，精心维保设备。</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维保人员必须认真填写维保记录，维保日期、参加人员、维护内容、维修件台账等必须详细记录在维保记录之中，并存入技术档案。</w:t>
      </w:r>
      <w:r/>
    </w:p>
    <w:p>
      <w:pPr>
        <w:pStyle w:val="738"/>
        <w:numPr>
          <w:ilvl w:val="0"/>
          <w:numId w:val="0"/>
        </w:numPr>
        <w:ind w:left="0"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设备维保工作必须做到定人、定时（每季度一次），发现缺陷和隐患应及时消除，不能及时解决的问题，应立即向甲方汇报并作好记录。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color w:val="auto"/>
          <w:sz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供电设备要求</w:t>
      </w:r>
      <w:r/>
    </w:p>
    <w:tbl>
      <w:tblPr>
        <w:tblStyle w:val="729"/>
        <w:tblW w:w="80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011"/>
        <w:gridCol w:w="1025"/>
        <w:gridCol w:w="4038"/>
      </w:tblGrid>
      <w:tr>
        <w:trPr>
          <w:jc w:val="center"/>
          <w:trHeight w:val="277"/>
        </w:trPr>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发电设备</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参数要求</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移动式发电柜</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10个</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发电柜内置不低于120AH磷酸铁锂电池、输出稳定220V交流电、额定输出功率不低于8KW。</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便携式汽油发电机</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5台</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输出稳定220V交流电、额定输出功率不低于8KW</w:t>
            </w:r>
            <w:r>
              <w:rPr>
                <w:rFonts w:hint="eastAsia" w:ascii="宋体" w:hAnsi="宋体" w:cs="宋体"/>
                <w:color w:val="auto"/>
                <w:sz w:val="24"/>
                <w:szCs w:val="24"/>
                <w:highlight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一体化UPS机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含安装）</w:t>
            </w:r>
            <w:r/>
          </w:p>
          <w:p>
            <w:pPr>
              <w:ind w:firstLine="56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20台</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UPS主机蓄电池12V65AH*8 STS双电源模块16A*1 室外机柜*1。</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31" w:name="_Toc11003"/>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仓库要求</w:t>
      </w:r>
      <w:bookmarkEnd w:id="3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维护</w:t>
      </w:r>
      <w:r>
        <w:rPr>
          <w:rFonts w:hint="eastAsia" w:ascii="宋体" w:hAnsi="宋体" w:eastAsia="宋体" w:cs="宋体"/>
          <w:color w:val="auto"/>
          <w:sz w:val="24"/>
          <w:szCs w:val="24"/>
          <w:highlight w:val="none"/>
          <w:lang w:eastAsia="zh-CN"/>
        </w:rPr>
        <w:t xml:space="preserve">单位需设置</w:t>
      </w:r>
      <w:r>
        <w:rPr>
          <w:rFonts w:hint="eastAsia" w:ascii="宋体" w:hAnsi="宋体" w:eastAsia="宋体" w:cs="宋体"/>
          <w:color w:val="auto"/>
          <w:sz w:val="24"/>
          <w:szCs w:val="24"/>
          <w:highlight w:val="none"/>
          <w:lang w:val="en-US" w:eastAsia="zh-CN"/>
        </w:rPr>
        <w:t xml:space="preserve">专用存储</w:t>
      </w:r>
      <w:r>
        <w:rPr>
          <w:rFonts w:hint="eastAsia" w:ascii="宋体" w:hAnsi="宋体" w:eastAsia="宋体" w:cs="宋体"/>
          <w:color w:val="auto"/>
          <w:sz w:val="24"/>
          <w:szCs w:val="24"/>
          <w:highlight w:val="none"/>
          <w:lang w:eastAsia="zh-CN"/>
        </w:rPr>
        <w:t xml:space="preserve">仓库，需独立设置，仓库面积满足材料放置需求。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color w:val="auto"/>
          <w:sz w:val="24"/>
          <w:szCs w:val="24"/>
          <w:highlight w:val="none"/>
          <w:lang w:val="en-US" w:eastAsia="zh-CN"/>
        </w:rPr>
        <w:t xml:space="preserve">管理要求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维护单位须提供具备相当功能的油机发电管理软件、市电监控管理软件，以实现供电过程的管控。</w:t>
      </w:r>
      <w:r/>
    </w:p>
    <w:p>
      <w:pPr>
        <w:pStyle w:val="738"/>
        <w:numPr>
          <w:ilvl w:val="0"/>
          <w:numId w:val="0"/>
        </w:numPr>
        <w:ind w:left="0" w:right="0" w:firstLine="482"/>
        <w:keepLines w:val="0"/>
        <w:keepNext w:val="0"/>
        <w:pageBreakBefore w:val="0"/>
        <w:spacing w:after="0" w:line="360" w:lineRule="auto"/>
        <w:widowControl w:val="off"/>
        <w:rPr>
          <w:rFonts w:hint="eastAsia"/>
          <w:color w:val="auto"/>
          <w:highlight w:val="none"/>
          <w:lang w:val="en-US" w:eastAsia="zh-CN"/>
        </w:rPr>
      </w:pPr>
      <w:r>
        <w:rPr>
          <w:rFonts w:hint="eastAsia" w:ascii="宋体" w:hAnsi="宋体" w:cs="宋体"/>
          <w:b/>
          <w:bCs/>
          <w:color w:val="auto"/>
          <w:sz w:val="24"/>
          <w:highlight w:val="none"/>
        </w:rPr>
        <w:t xml:space="preserve">注：本“</w:t>
      </w:r>
      <w:r>
        <w:rPr>
          <w:rFonts w:hint="eastAsia" w:ascii="宋体" w:hAnsi="宋体" w:eastAsia="宋体" w:cs="宋体"/>
          <w:b/>
          <w:color w:val="auto"/>
          <w:sz w:val="24"/>
          <w:szCs w:val="24"/>
          <w:highlight w:val="none"/>
        </w:rPr>
        <w:t xml:space="preserve">五、项目实施及技术服务</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和“十、</w:t>
      </w:r>
      <w:r>
        <w:rPr>
          <w:rFonts w:hint="eastAsia" w:ascii="宋体" w:hAnsi="宋体" w:cs="宋体"/>
          <w:b/>
          <w:bCs/>
          <w:color w:val="auto"/>
          <w:sz w:val="24"/>
          <w:highlight w:val="none"/>
          <w:lang w:eastAsia="zh-CN"/>
        </w:rPr>
        <w:t xml:space="preserve">项目</w:t>
      </w:r>
      <w:r>
        <w:rPr>
          <w:rFonts w:hint="eastAsia" w:ascii="宋体" w:hAnsi="宋体" w:cs="宋体"/>
          <w:b/>
          <w:bCs/>
          <w:color w:val="auto"/>
          <w:sz w:val="24"/>
          <w:highlight w:val="none"/>
          <w:lang w:val="en-US" w:eastAsia="zh-CN"/>
        </w:rPr>
        <w:t xml:space="preserve">要求 5、供电设备要求”</w:t>
      </w:r>
      <w:r>
        <w:rPr>
          <w:rFonts w:hint="eastAsia" w:ascii="宋体" w:hAnsi="宋体" w:cs="宋体"/>
          <w:b/>
          <w:bCs/>
          <w:color w:val="auto"/>
          <w:sz w:val="24"/>
          <w:highlight w:val="none"/>
        </w:rPr>
        <w:t xml:space="preserve">为实质性要求条款，投标人必须完全响应，若有一项未响应或不满足，投标文件作无效响应处理。</w:t>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十一</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 </w:t>
      </w:r>
      <w:bookmarkStart w:id="32" w:name="_Hlk36581820"/>
      <w:r>
        <w:rPr>
          <w:rFonts w:hint="eastAsia" w:ascii="宋体" w:hAnsi="宋体" w:eastAsia="宋体" w:cs="宋体"/>
          <w:b/>
          <w:color w:val="auto"/>
          <w:sz w:val="24"/>
          <w:szCs w:val="24"/>
          <w:highlight w:val="none"/>
        </w:rPr>
        <w:t xml:space="preserve">服务</w:t>
      </w:r>
      <w:bookmarkEnd w:id="32"/>
      <w:r>
        <w:rPr>
          <w:rFonts w:hint="eastAsia" w:ascii="宋体" w:hAnsi="宋体" w:eastAsia="宋体" w:cs="宋体"/>
          <w:b/>
          <w:color w:val="auto"/>
          <w:sz w:val="24"/>
          <w:szCs w:val="24"/>
          <w:highlight w:val="none"/>
        </w:rPr>
        <w:t xml:space="preserve">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（一）中标人</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rPr>
        <w:t xml:space="preserve">期为自服务通过最终验收起</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服务期内更换的产品质保期为三年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rPr>
        <w:t xml:space="preserve">一体化UPS机</w:t>
      </w:r>
      <w:r>
        <w:rPr>
          <w:rFonts w:hint="eastAsia" w:ascii="宋体" w:hAnsi="宋体" w:cs="宋体"/>
          <w:color w:val="auto"/>
          <w:sz w:val="24"/>
          <w:szCs w:val="24"/>
          <w:highlight w:val="none"/>
          <w:lang w:val="en-US" w:eastAsia="zh-CN"/>
        </w:rPr>
        <w:t xml:space="preserve">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服务期内，</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应提供相关服务支持。对</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所反映的任何服务问题</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小时之内做出及时响应，在</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小时之内赶到现场实地解决问题。若问题在</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小时后仍无法解决，</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日内免费提供服务的补偿、替换方案，直至服务恢复正常。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（三）中标人</w:t>
      </w:r>
      <w:r>
        <w:rPr>
          <w:rFonts w:hint="eastAsia" w:ascii="宋体" w:hAnsi="宋体" w:eastAsia="宋体" w:cs="宋体"/>
          <w:color w:val="auto"/>
          <w:sz w:val="24"/>
          <w:szCs w:val="24"/>
          <w:highlight w:val="none"/>
        </w:rPr>
        <w:t xml:space="preserve">必须遵守甲方的有关管理制度、操作规程。对于</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违规操作造成</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损失的，由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按照合同的约定承担赔偿责任。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（四）中标人</w:t>
      </w:r>
      <w:r>
        <w:rPr>
          <w:rFonts w:hint="eastAsia" w:ascii="宋体" w:hAnsi="宋体" w:eastAsia="宋体" w:cs="宋体"/>
          <w:color w:val="auto"/>
          <w:sz w:val="24"/>
          <w:szCs w:val="24"/>
          <w:highlight w:val="none"/>
        </w:rPr>
        <w:t xml:space="preserve">服务质量达不到要求的，</w:t>
      </w:r>
      <w:r>
        <w:rPr>
          <w:rFonts w:hint="eastAsia" w:ascii="宋体" w:hAnsi="宋体" w:cs="宋体"/>
          <w:color w:val="auto"/>
          <w:sz w:val="24"/>
          <w:szCs w:val="24"/>
          <w:highlight w:val="none"/>
          <w:lang w:val="en-US" w:eastAsia="zh-CN"/>
        </w:rPr>
        <w:t xml:space="preserve">需支付</w:t>
      </w:r>
      <w:r>
        <w:rPr>
          <w:rFonts w:hint="eastAsia" w:ascii="宋体" w:hAnsi="宋体" w:eastAsia="宋体" w:cs="宋体"/>
          <w:color w:val="auto"/>
          <w:sz w:val="24"/>
          <w:szCs w:val="24"/>
          <w:highlight w:val="none"/>
        </w:rPr>
        <w:t xml:space="preserve">违约金，并承担</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寻求第三方服务发生的所有费用，包括诉讼费、律师费等。</w:t>
      </w:r>
      <w:r/>
    </w:p>
    <w:p>
      <w:pPr>
        <w:pStyle w:val="730"/>
        <w:ind w:left="0" w:firstLine="482"/>
        <w:jc w:val="both"/>
        <w:keepLines w:val="0"/>
        <w:keepNext w:val="0"/>
        <w:pageBreakBefore w:val="0"/>
        <w:widowControl w:val="off"/>
        <w:rPr>
          <w:rFonts w:hint="eastAsia" w:ascii="宋体" w:hAnsi="宋体" w:eastAsia="宋体" w:cs="宋体"/>
          <w:color w:val="auto"/>
          <w:sz w:val="24"/>
          <w:szCs w:val="24"/>
          <w:highlight w:val="none"/>
        </w:rPr>
      </w:pPr>
      <w:r>
        <w:rPr>
          <w:rFonts w:hint="eastAsia"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lang w:eastAsia="zh-CN"/>
        </w:rPr>
        <w:t xml:space="preserve">服务项目清单及</w:t>
      </w:r>
      <w:r>
        <w:rPr>
          <w:rFonts w:hint="eastAsia" w:ascii="宋体" w:hAnsi="宋体" w:eastAsia="宋体" w:cs="宋体"/>
          <w:b/>
          <w:bCs/>
          <w:color w:val="auto"/>
          <w:sz w:val="24"/>
          <w:szCs w:val="24"/>
          <w:highlight w:val="none"/>
          <w:lang w:val="en-US" w:eastAsia="zh-CN"/>
        </w:rPr>
        <w:t xml:space="preserve">维护服务费用最高单价限价</w:t>
      </w:r>
      <w:r/>
    </w:p>
    <w:tbl>
      <w:tblPr>
        <w:tblStyle w:val="729"/>
        <w:tblW w:w="87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12"/>
        <w:gridCol w:w="2010"/>
        <w:gridCol w:w="3670"/>
        <w:gridCol w:w="18"/>
        <w:gridCol w:w="765"/>
        <w:gridCol w:w="29"/>
        <w:gridCol w:w="1407"/>
      </w:tblGrid>
      <w:tr>
        <w:trPr>
          <w:trHeight w:val="360"/>
        </w:trPr>
        <w:tc>
          <w:tcPr>
            <w:gridSpan w:val="7"/>
            <w:shd w:val="clear" w:color="auto" w:fill="bfbfbf"/>
            <w:tcBorders>
              <w:top w:val="single" w:color="000000" w:sz="4" w:space="0"/>
              <w:left w:val="single" w:color="000000" w:sz="4" w:space="0"/>
              <w:bottom w:val="single" w:color="000000" w:sz="4" w:space="0"/>
              <w:right w:val="single" w:color="000000" w:sz="4" w:space="0"/>
            </w:tcBorders>
            <w:tcW w:w="8711"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一、应急电力保障费用</w:t>
            </w:r>
            <w:r/>
          </w:p>
        </w:tc>
      </w:tr>
      <w:tr>
        <w:trPr>
          <w:trHeight w:val="363"/>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项目类别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88"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最高单价限价（元）</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应急发电保障出勤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88" w:type="dxa"/>
            <w:vAlign w:val="bottom"/>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主城区及贾汪区信号灯应急发电保障，组建应急保障团队、设置应急保障服务网点及配备相应发电机及其他设施，应急保障人员需持有电工证，每辆车携带1台发电机及交通锥桶等安全保障物资，收到通知后1小时内到达现场进行信号灯保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发电机耗能及损耗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88" w:type="dxa"/>
            <w:vAlign w:val="bottom"/>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发电机加油、发电机损耗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bottom"/>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115</w:t>
            </w:r>
            <w:r/>
          </w:p>
        </w:tc>
      </w:tr>
      <w:tr>
        <w:trPr>
          <w:trHeight w:val="360"/>
        </w:trPr>
        <w:tc>
          <w:tcPr>
            <w:gridSpan w:val="7"/>
            <w:shd w:val="clear" w:color="auto" w:fill="bfbfbf"/>
            <w:tcBorders>
              <w:top w:val="single" w:color="000000" w:sz="4" w:space="0"/>
              <w:left w:val="single" w:color="000000" w:sz="4" w:space="0"/>
              <w:bottom w:val="single" w:color="000000" w:sz="4" w:space="0"/>
              <w:right w:val="single" w:color="000000" w:sz="4" w:space="0"/>
            </w:tcBorders>
            <w:tcW w:w="8711"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二、重点路口双电源保障费用</w:t>
            </w:r>
            <w:r/>
          </w:p>
        </w:tc>
      </w:tr>
      <w:tr>
        <w:trPr>
          <w:trHeight w:val="363"/>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参数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firstLine="0"/>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ind w:left="0" w:firstLine="0"/>
              <w:jc w:val="both"/>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最高单价限价（元）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3KVA</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12V65AH*8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STS双电源模块</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16A*1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交流机柜空调</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0.6kw*1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室外机柜</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施工</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基础开挖砌筑，机柜、UPS、电池、空调等设备安装测试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cs="宋体"/>
                <w:i w:val="0"/>
                <w:color w:val="auto"/>
                <w:sz w:val="24"/>
                <w:szCs w:val="24"/>
                <w:highlight w:val="none"/>
                <w:u w:val="none"/>
                <w:lang w:val="en-US" w:eastAsia="zh-CN" w:bidi="ar"/>
              </w:rPr>
              <w:t xml:space="preserve">电源监控</w:t>
            </w:r>
            <w:r>
              <w:rPr>
                <w:rFonts w:hint="eastAsia" w:ascii="宋体" w:hAnsi="宋体" w:eastAsia="宋体" w:cs="宋体"/>
                <w:i w:val="0"/>
                <w:color w:val="auto"/>
                <w:sz w:val="24"/>
                <w:szCs w:val="24"/>
                <w:highlight w:val="none"/>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cs="宋体"/>
                <w:i w:val="0"/>
                <w:color w:val="auto"/>
                <w:sz w:val="24"/>
                <w:szCs w:val="24"/>
                <w:highlight w:val="none"/>
                <w:u w:val="none"/>
                <w:lang w:val="en-US" w:eastAsia="zh-CN" w:bidi="ar"/>
              </w:rPr>
              <w:t xml:space="preserve">电源监控</w:t>
            </w:r>
            <w:r>
              <w:rPr>
                <w:rFonts w:hint="eastAsia" w:ascii="宋体" w:hAnsi="宋体" w:eastAsia="宋体" w:cs="宋体"/>
                <w:i w:val="0"/>
                <w:color w:val="auto"/>
                <w:sz w:val="24"/>
                <w:szCs w:val="24"/>
                <w:highlight w:val="none"/>
                <w:u w:val="none"/>
                <w:lang w:val="en-US" w:eastAsia="zh-CN" w:bidi="ar"/>
              </w:rPr>
              <w:t xml:space="preserve">模块及监控平台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2300</w:t>
            </w:r>
            <w:r/>
          </w:p>
        </w:tc>
      </w:tr>
      <w:tr>
        <w:trPr>
          <w:trHeight w:val="360"/>
        </w:trPr>
        <w:tc>
          <w:tcPr>
            <w:gridSpan w:val="7"/>
            <w:shd w:val="clear" w:color="auto" w:fill="bfbfbf"/>
            <w:tcBorders>
              <w:top w:val="single" w:color="000000" w:sz="4" w:space="0"/>
              <w:left w:val="single" w:color="000000" w:sz="4" w:space="0"/>
              <w:bottom w:val="single" w:color="000000" w:sz="4" w:space="0"/>
              <w:right w:val="single" w:color="000000" w:sz="4" w:space="0"/>
            </w:tcBorders>
            <w:tcW w:w="8711" w:type="dxa"/>
            <w:vAlign w:val="bottom"/>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三、电力改造费用</w:t>
            </w:r>
            <w:r/>
          </w:p>
        </w:tc>
      </w:tr>
      <w:tr>
        <w:trPr>
          <w:trHeight w:val="363"/>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firstLine="0"/>
              <w:jc w:val="both"/>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参数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left="0" w:firstLine="0"/>
              <w:jc w:val="both"/>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ind w:left="0" w:firstLine="0"/>
              <w:jc w:val="both"/>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最高单价限价（元）</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架空电缆（YIV电缆3*4）</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1、YIV电缆3*4及辅材等（敷设长度200米范围内），含钢绞线及辅材等。</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2</w:t>
            </w:r>
            <w:r>
              <w:rPr>
                <w:rFonts w:hint="eastAsia" w:ascii="宋体" w:hAnsi="宋体" w:eastAsia="宋体" w:cs="宋体"/>
                <w:i w:val="0"/>
                <w:color w:val="auto"/>
                <w:sz w:val="24"/>
                <w:szCs w:val="24"/>
                <w:highlight w:val="none"/>
                <w:u w:val="none"/>
                <w:lang w:val="en-US" w:eastAsia="zh-CN" w:bidi="ar"/>
              </w:rPr>
              <w:t xml:space="preserve">、现场勘察，设计管线路由。</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3</w:t>
            </w:r>
            <w:r>
              <w:rPr>
                <w:rFonts w:hint="eastAsia" w:ascii="宋体" w:hAnsi="宋体" w:eastAsia="宋体" w:cs="宋体"/>
                <w:i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4</w:t>
            </w:r>
            <w:r>
              <w:rPr>
                <w:rFonts w:hint="eastAsia" w:ascii="宋体" w:hAnsi="宋体" w:eastAsia="宋体" w:cs="宋体"/>
                <w:i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流程报备：城管局、供电局、园林局、照明处、公路处等单位进行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架空电缆（YIV电缆3*6）</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1、YIV电缆3*6及辅材等（敷设长</w:t>
            </w:r>
            <w:r>
              <w:rPr>
                <w:rFonts w:hint="eastAsia" w:ascii="宋体" w:hAnsi="宋体" w:eastAsia="宋体" w:cs="宋体"/>
                <w:i w:val="0"/>
                <w:strike w:val="0"/>
                <w:color w:val="auto"/>
                <w:sz w:val="24"/>
                <w:szCs w:val="24"/>
                <w:highlight w:val="none"/>
                <w:u w:val="none"/>
                <w:lang w:val="en-US" w:eastAsia="zh-CN" w:bidi="ar"/>
              </w:rPr>
              <w:t xml:space="preserve">度400米范围内），含钢绞线及辅材等。</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2、现场勘察，设计管线路由。</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3</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4</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流程报备：城管局、供电局、园林局、照明处、公路处等单位进行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架空电缆（YIV电缆3*10）</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1、YIV电缆3*6及辅材等（敷设长度500米范围内），含钢绞线及辅</w:t>
            </w:r>
            <w:r>
              <w:rPr>
                <w:rFonts w:hint="eastAsia" w:ascii="宋体" w:hAnsi="宋体" w:eastAsia="宋体" w:cs="宋体"/>
                <w:i w:val="0"/>
                <w:strike w:val="0"/>
                <w:color w:val="auto"/>
                <w:sz w:val="24"/>
                <w:szCs w:val="24"/>
                <w:highlight w:val="none"/>
                <w:u w:val="none"/>
                <w:lang w:val="en-US" w:eastAsia="zh-CN" w:bidi="ar"/>
              </w:rPr>
              <w:t xml:space="preserve">材等。</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2、现场勘察，设计管线路由。</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3</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4</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流程报备：城管局、供电局、园</w:t>
            </w:r>
            <w:r>
              <w:rPr>
                <w:rFonts w:hint="eastAsia" w:ascii="宋体" w:hAnsi="宋体" w:eastAsia="宋体" w:cs="宋体"/>
                <w:i w:val="0"/>
                <w:color w:val="auto"/>
                <w:sz w:val="24"/>
                <w:szCs w:val="24"/>
                <w:highlight w:val="none"/>
                <w:u w:val="none"/>
                <w:lang w:val="en-US" w:eastAsia="zh-CN" w:bidi="ar"/>
              </w:rPr>
              <w:t xml:space="preserve">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140</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挖掘及修复沥青路面、敷设管道</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Style w:val="1112"/>
                <w:rFonts w:hint="eastAsia" w:ascii="宋体" w:hAnsi="宋体" w:eastAsia="宋体" w:cs="宋体"/>
                <w:color w:val="auto"/>
                <w:sz w:val="24"/>
                <w:szCs w:val="24"/>
                <w:highlight w:val="none"/>
                <w:lang w:val="en-US" w:eastAsia="zh-CN" w:bidi="ar"/>
              </w:rPr>
              <w:t xml:space="preserve">1、机械开挖沥青路面管道沟及修复，管道混凝土包封，物料及工程垃圾材料、渣土清运、雾炮车防扬尘保障等。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rPr>
                <w:rStyle w:val="1112"/>
                <w:rFonts w:hint="eastAsia" w:ascii="宋体" w:hAnsi="宋体" w:cs="宋体"/>
                <w:color w:val="auto"/>
                <w:sz w:val="24"/>
                <w:szCs w:val="24"/>
                <w:highlight w:val="none"/>
                <w:lang w:val="en-US" w:eastAsia="zh-CN" w:bidi="ar"/>
              </w:rPr>
              <w:t xml:space="preserve">。</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100</w:t>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挖掘及修复混凝土路面、敷设管道</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numPr>
                <w:ilvl w:val="0"/>
                <w:numId w:val="3"/>
              </w:numPr>
              <w:jc w:val="left"/>
              <w:keepLines w:val="0"/>
              <w:keepNext w:val="0"/>
              <w:widowControl/>
              <w:rPr>
                <w:rStyle w:val="1112"/>
                <w:rFonts w:hint="eastAsia" w:ascii="宋体" w:hAnsi="宋体" w:eastAsia="宋体" w:cs="宋体"/>
                <w:color w:val="auto"/>
                <w:sz w:val="24"/>
                <w:szCs w:val="24"/>
                <w:highlight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机械开挖混凝土路面管道沟及修复，管道混凝土包封，物料及工程垃圾材料、渣土清运、雾炮车防扬尘保障等。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p>
          <w:p>
            <w:pPr>
              <w:numPr>
                <w:ilvl w:val="0"/>
                <w:numId w:val="0"/>
              </w:numPr>
              <w:jc w:val="left"/>
              <w:keepLines w:val="0"/>
              <w:keepNext w:val="0"/>
              <w:widowControl/>
              <w:rPr>
                <w:rFonts w:hint="eastAsia" w:ascii="宋体" w:hAnsi="宋体" w:eastAsia="宋体" w:cs="宋体"/>
                <w:i w:val="0"/>
                <w:color w:val="auto"/>
                <w:sz w:val="24"/>
                <w:szCs w:val="24"/>
                <w:highlight w:val="none"/>
                <w:u w:val="none"/>
              </w:rPr>
              <w:suppressLineNumbers w:val="0"/>
            </w:pP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100</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挖掘及恢复道路板砖、敷设管道</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numPr>
                <w:ilvl w:val="0"/>
                <w:numId w:val="4"/>
              </w:numPr>
              <w:jc w:val="left"/>
              <w:keepLines w:val="0"/>
              <w:keepNext w:val="0"/>
              <w:widowControl/>
              <w:rPr>
                <w:rStyle w:val="1112"/>
                <w:rFonts w:hint="eastAsia" w:ascii="宋体" w:hAnsi="宋体" w:eastAsia="宋体" w:cs="宋体"/>
                <w:color w:val="auto"/>
                <w:sz w:val="24"/>
                <w:szCs w:val="24"/>
                <w:highlight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开挖及恢复道路板砖路面，管道混凝土包封，物料及工程垃圾材料、渣土清运、雾炮车防扬尘保障等。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p>
          <w:p>
            <w:pPr>
              <w:numPr>
                <w:ilvl w:val="0"/>
                <w:numId w:val="0"/>
              </w:numPr>
              <w:jc w:val="left"/>
              <w:keepLines w:val="0"/>
              <w:keepNext w:val="0"/>
              <w:widowControl/>
              <w:rPr>
                <w:rFonts w:hint="eastAsia" w:ascii="宋体" w:hAnsi="宋体" w:eastAsia="宋体" w:cs="宋体"/>
                <w:i w:val="0"/>
                <w:color w:val="auto"/>
                <w:sz w:val="24"/>
                <w:szCs w:val="24"/>
                <w:highlight w:val="none"/>
                <w:u w:val="none"/>
              </w:rPr>
              <w:suppressLineNumbers w:val="0"/>
            </w:pP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挖掘及恢复绿化带、敷设管道</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Style w:val="1112"/>
                <w:rFonts w:hint="eastAsia" w:ascii="宋体" w:hAnsi="宋体" w:eastAsia="宋体" w:cs="宋体"/>
                <w:color w:val="auto"/>
                <w:sz w:val="24"/>
                <w:szCs w:val="24"/>
                <w:highlight w:val="none"/>
                <w:lang w:val="en-US" w:eastAsia="zh-CN" w:bidi="ar"/>
              </w:rPr>
              <w:t xml:space="preserve">1、现场勘察，寻找下电接入点，设计管线路由，探测地下管线（排查市政管网、给水、燃气、电力等管线）。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2、人工、机械开挖绿化带</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3、挖掘及修复、渣土清运等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4、敷设</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50mmPE管</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6、服务流程报备：城管局、供电局、园林局、照明处等单位进行服务报备流程及配合辅助协调。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敷设管道电缆（YIV电缆3*4）</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1、人工、机械等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2、YIV电缆3*4及辅材等（敷设长度200米范围内）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敷设管道电缆（YIV电缆3*6）</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1、人工、拖缆机械等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2、YIV电缆3*6及辅材等（敷设长度400米范围内）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敷设管道电缆（YIV电缆3*10）</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1、人工、拖缆机械等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2、YIV电缆3*10及辅材等（敷设长度500米以上）</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bottom"/>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670" w:type="dxa"/>
            <w:vAlign w:val="bottom"/>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2" w:type="dxa"/>
            <w:vAlign w:val="bottom"/>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bottom"/>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注：所有服务及设备单价均含人工及安装费用。</w:t>
      </w:r>
      <w:r/>
    </w:p>
    <w:p>
      <w:pPr>
        <w:ind w:firstLine="482"/>
        <w:keepLines w:val="0"/>
        <w:keepNext w:val="0"/>
        <w:pageBreakBefore w:val="0"/>
        <w:spacing w:line="360" w:lineRule="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十三</w:t>
      </w:r>
      <w:r>
        <w:rPr>
          <w:rFonts w:hint="eastAsia" w:asciiTheme="minorEastAsia" w:hAnsiTheme="minorEastAsia" w:eastAsiaTheme="minorEastAsia" w:cstheme="minorEastAsia"/>
          <w:b/>
          <w:color w:val="auto"/>
          <w:sz w:val="24"/>
          <w:highlight w:val="none"/>
        </w:rPr>
        <w:t xml:space="preserve">、其他要求</w:t>
      </w:r>
      <w:r/>
    </w:p>
    <w:p>
      <w:pPr>
        <w:ind w:firstLine="480"/>
        <w:keepLines w:val="0"/>
        <w:keepNext w:val="0"/>
        <w:pageBreakBefore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见招标文件第五章《拟签订的合同文本》。</w:t>
      </w:r>
      <w:r/>
    </w:p>
    <w:p>
      <w:pPr>
        <w:pStyle w:val="999"/>
        <w:rPr>
          <w:rFonts w:asciiTheme="minorEastAsia" w:hAnsiTheme="minorEastAsia" w:eastAsiaTheme="minorEastAsia" w:cstheme="minorEastAsia"/>
          <w:color w:val="auto"/>
          <w:highlight w:val="none"/>
        </w:rPr>
      </w:pPr>
      <w:r/>
      <w:bookmarkStart w:id="33" w:name="_Toc523404701"/>
      <w:r/>
      <w:bookmarkStart w:id="34" w:name="_Toc522790136"/>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color w:val="auto"/>
          <w:highlight w:val="none"/>
        </w:rPr>
        <w:t xml:space="preserve">第七章  投标文件相关格式</w:t>
      </w:r>
      <w:bookmarkEnd w:id="33"/>
      <w:r/>
      <w:bookmarkEnd w:id="34"/>
      <w:r/>
      <w:r/>
    </w:p>
    <w:p>
      <w:pPr>
        <w:ind w:firstLine="560"/>
        <w:jc w:val="left"/>
        <w:spacing w:line="52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一、投标函格式</w:t>
      </w:r>
      <w:r/>
    </w:p>
    <w:p>
      <w:pPr>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致：</w:t>
      </w:r>
      <w:r>
        <w:rPr>
          <w:rFonts w:hint="eastAsia" w:asciiTheme="minorEastAsia" w:hAnsiTheme="minorEastAsia" w:eastAsiaTheme="minorEastAsia" w:cstheme="minorEastAsia"/>
          <w:color w:val="auto"/>
          <w:sz w:val="28"/>
          <w:szCs w:val="28"/>
          <w:highlight w:val="none"/>
          <w:u w:val="single"/>
        </w:rPr>
        <w:t xml:space="preserve">中通服网盈科技有限公司</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根据项目[项目编号：</w:t>
      </w:r>
      <w:r>
        <w:rPr>
          <w:rFonts w:hint="eastAsia" w:asciiTheme="minorEastAsia" w:hAnsiTheme="minorEastAsia" w:eastAsiaTheme="minorEastAsia" w:cstheme="minorEastAsia"/>
          <w:color w:val="auto"/>
          <w:sz w:val="28"/>
          <w:szCs w:val="28"/>
          <w:highlight w:val="none"/>
          <w:lang w:eastAsia="zh-CN"/>
        </w:rPr>
        <w:t xml:space="preserve">JSZC-320300-WYKJ-G2025-0064</w:t>
      </w:r>
      <w:r>
        <w:rPr>
          <w:rFonts w:hint="eastAsia" w:asciiTheme="minorEastAsia" w:hAnsiTheme="minorEastAsia" w:eastAsiaTheme="minorEastAsia" w:cstheme="minorEastAsia"/>
          <w:color w:val="auto"/>
          <w:sz w:val="28"/>
          <w:szCs w:val="28"/>
          <w:highlight w:val="none"/>
        </w:rPr>
        <w:t xml:space="preserve">]招标文件，</w:t>
      </w:r>
      <w:r>
        <w:rPr>
          <w:rFonts w:hint="eastAsia" w:asciiTheme="minorEastAsia" w:hAnsiTheme="minorEastAsia" w:eastAsiaTheme="minorEastAsia" w:cstheme="minorEastAsia"/>
          <w:color w:val="auto"/>
          <w:sz w:val="28"/>
          <w:szCs w:val="28"/>
          <w:highlight w:val="none"/>
          <w:u w:val="single"/>
        </w:rPr>
        <w:t xml:space="preserve">(姓名)</w:t>
      </w:r>
      <w:r>
        <w:rPr>
          <w:rFonts w:hint="eastAsia" w:asciiTheme="minorEastAsia" w:hAnsiTheme="minorEastAsia" w:eastAsiaTheme="minorEastAsia" w:cstheme="minorEastAsia"/>
          <w:color w:val="auto"/>
          <w:sz w:val="28"/>
          <w:szCs w:val="28"/>
          <w:highlight w:val="none"/>
        </w:rPr>
        <w:t xml:space="preserve">代表我方</w:t>
      </w:r>
      <w:r>
        <w:rPr>
          <w:rFonts w:hint="eastAsia" w:asciiTheme="minorEastAsia" w:hAnsiTheme="minorEastAsia" w:eastAsiaTheme="minorEastAsia" w:cstheme="minorEastAsia"/>
          <w:color w:val="auto"/>
          <w:sz w:val="28"/>
          <w:szCs w:val="28"/>
          <w:highlight w:val="none"/>
          <w:u w:val="single"/>
        </w:rPr>
        <w:t xml:space="preserve">（投标人的名称）</w:t>
      </w:r>
      <w:r>
        <w:rPr>
          <w:rFonts w:hint="eastAsia" w:asciiTheme="minorEastAsia" w:hAnsiTheme="minorEastAsia" w:eastAsiaTheme="minorEastAsia" w:cstheme="minorEastAsia"/>
          <w:color w:val="auto"/>
          <w:sz w:val="28"/>
          <w:szCs w:val="28"/>
          <w:highlight w:val="none"/>
        </w:rPr>
        <w:t xml:space="preserve">全权处理本次投标的有关事宜。</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据此函，投标人承诺并同意如下： </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1.投标人唯一投标报价见《开标一览表》。</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2.投标人将按招标文件的规定履行合同责任和义务。</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4.投标有效期为开标之日后90天。</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6.投标人同意在授予合同后，按照有关规定支付公证费(如有)。</w:t>
      </w:r>
      <w:r/>
    </w:p>
    <w:p>
      <w:pPr>
        <w:ind w:right="29"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7.中通服网盈科技有限公司有权将我单位本项目的《开标一览表》予以公示，公示的方式由中通服网盈科技有限公司确定。</w:t>
      </w:r>
      <w:r/>
    </w:p>
    <w:p>
      <w:pPr>
        <w:ind w:right="29"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9.与本投标有关的一切正式往来信函请寄：</w:t>
      </w:r>
      <w:r/>
    </w:p>
    <w:p>
      <w:pPr>
        <w:ind w:firstLine="112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地址： </w:t>
      </w:r>
      <w:r/>
    </w:p>
    <w:p>
      <w:pPr>
        <w:ind w:firstLine="112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电话：</w:t>
      </w:r>
      <w:r/>
    </w:p>
    <w:p>
      <w:pPr>
        <w:ind w:firstLine="112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移动电话： </w:t>
      </w:r>
      <w:r/>
    </w:p>
    <w:p>
      <w:pPr>
        <w:ind w:firstLine="112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电子邮箱： </w:t>
      </w:r>
      <w:r/>
    </w:p>
    <w:p>
      <w:pPr>
        <w:ind w:firstLine="448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28"/>
          <w:szCs w:val="28"/>
          <w:highlight w:val="none"/>
        </w:rPr>
        <w:t xml:space="preserve">投标人：（电子签章）</w:t>
      </w:r>
      <w:r/>
    </w:p>
    <w:p>
      <w:pPr>
        <w:ind w:firstLine="450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   年  月  日</w:t>
      </w:r>
      <w:r/>
    </w:p>
    <w:p>
      <w:pPr>
        <w:ind w:firstLine="640"/>
        <w:jc w:val="left"/>
        <w:spacing w:line="480" w:lineRule="exact"/>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b/>
          <w:bCs/>
          <w:color w:val="auto"/>
          <w:sz w:val="30"/>
          <w:szCs w:val="30"/>
          <w:highlight w:val="none"/>
        </w:rPr>
        <w:t xml:space="preserve">二、开标一览表格式</w:t>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560"/>
        <w:spacing w:line="520" w:lineRule="exact"/>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z w:val="28"/>
          <w:szCs w:val="28"/>
          <w:highlight w:val="none"/>
          <w:lang w:eastAsia="zh-CN"/>
        </w:rPr>
        <w:t xml:space="preserve">信号灯及诱导屏电力保障服务</w:t>
      </w:r>
      <w:r>
        <w:rPr>
          <w:rFonts w:hint="eastAsia" w:asciiTheme="minorEastAsia" w:hAnsiTheme="minorEastAsia" w:eastAsiaTheme="minorEastAsia" w:cstheme="minorEastAsia"/>
          <w:color w:val="auto"/>
          <w:sz w:val="28"/>
          <w:szCs w:val="28"/>
          <w:highlight w:val="none"/>
        </w:rPr>
        <w:t xml:space="preserve"> </w:t>
      </w:r>
      <w:r/>
    </w:p>
    <w:p>
      <w:pPr>
        <w:ind w:firstLine="560"/>
        <w:spacing w:line="520" w:lineRule="exact"/>
        <w:rPr>
          <w:rFonts w:hint="eastAsia" w:asciiTheme="minorEastAsia" w:hAnsiTheme="minorEastAsia" w:eastAsiaTheme="minorEastAsia" w:cstheme="minorEastAsia"/>
          <w:color w:val="auto"/>
          <w:sz w:val="28"/>
          <w:szCs w:val="28"/>
          <w:highlight w:val="none"/>
          <w:u w:val="singl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JSZC-320300-WYKJ-G2025-0064</w:t>
      </w:r>
      <w:r/>
    </w:p>
    <w:p>
      <w:pPr>
        <w:ind w:firstLine="560"/>
        <w:spacing w:line="52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货币单位：人民币元</w:t>
      </w:r>
      <w:r/>
    </w:p>
    <w:p>
      <w:pP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tbl>
      <w:tblPr>
        <w:tblStyle w:val="769"/>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单价</w:t>
            </w:r>
            <w:r>
              <w:rPr>
                <w:rFonts w:hint="eastAsia" w:ascii="宋体" w:hAnsi="宋体" w:cs="宋体"/>
                <w:color w:val="auto"/>
                <w:sz w:val="24"/>
                <w:szCs w:val="24"/>
                <w:highlight w:val="none"/>
                <w:lang w:val="en-US" w:eastAsia="zh-CN"/>
              </w:rPr>
              <w:t xml:space="preserve">合计报价</w:t>
            </w:r>
            <w:r/>
          </w:p>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信号灯及诱导屏电力保障服务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单价</w:t>
            </w:r>
            <w:r>
              <w:rPr>
                <w:rFonts w:hint="eastAsia" w:ascii="宋体" w:hAnsi="宋体" w:cs="宋体"/>
                <w:color w:val="auto"/>
                <w:sz w:val="24"/>
                <w:szCs w:val="24"/>
                <w:highlight w:val="none"/>
                <w:lang w:val="en-US" w:eastAsia="zh-CN"/>
              </w:rPr>
              <w:t xml:space="preserve">合计报价</w:t>
            </w:r>
            <w:r>
              <w:rPr>
                <w:rFonts w:hint="eastAsia" w:ascii="宋体" w:hAnsi="宋体" w:cs="宋体"/>
                <w:color w:val="auto"/>
                <w:sz w:val="24"/>
                <w:szCs w:val="24"/>
                <w:highlight w:val="none"/>
              </w:rPr>
              <w:t xml:space="preserve">（大写）：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r>
    </w:tbl>
    <w:p>
      <w:pP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294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投标人：（电子签章）</w:t>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39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495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   年  月  日</w:t>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600"/>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0"/>
          <w:szCs w:val="30"/>
          <w:highlight w:val="none"/>
        </w:rPr>
        <w:br w:type="page" w:clear="all"/>
      </w:r>
      <w:r>
        <w:rPr>
          <w:rFonts w:hint="eastAsia" w:asciiTheme="minorEastAsia" w:hAnsiTheme="minorEastAsia" w:eastAsiaTheme="minorEastAsia" w:cstheme="minorEastAsia"/>
          <w:b/>
          <w:bCs/>
          <w:color w:val="auto"/>
          <w:sz w:val="30"/>
          <w:szCs w:val="30"/>
          <w:highlight w:val="none"/>
        </w:rPr>
        <w:t xml:space="preserve">三、偏离表格式</w:t>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600"/>
        <w:spacing w:line="480" w:lineRule="exact"/>
        <w:rPr>
          <w:rFonts w:hint="eastAsia" w:asciiTheme="minorEastAsia" w:hAnsiTheme="minorEastAsia" w:eastAsiaTheme="minorEastAsia" w:cstheme="minorEastAsia"/>
          <w:color w:val="auto"/>
          <w:sz w:val="30"/>
          <w:szCs w:val="30"/>
          <w:highlight w:val="none"/>
          <w:u w:val="single"/>
          <w:lang w:eastAsia="zh-CN"/>
        </w:rPr>
      </w:pPr>
      <w:r>
        <w:rPr>
          <w:rFonts w:hint="eastAsia" w:asciiTheme="minorEastAsia" w:hAnsiTheme="minorEastAsia" w:eastAsiaTheme="minorEastAsia" w:cstheme="minorEastAsia"/>
          <w:color w:val="auto"/>
          <w:sz w:val="30"/>
          <w:szCs w:val="30"/>
          <w:highlight w:val="none"/>
        </w:rPr>
        <w:t xml:space="preserve">项目名称：</w:t>
      </w:r>
      <w:r>
        <w:rPr>
          <w:rFonts w:hint="eastAsia" w:asciiTheme="minorEastAsia" w:hAnsiTheme="minorEastAsia" w:eastAsiaTheme="minorEastAsia" w:cstheme="minorEastAsia"/>
          <w:color w:val="auto"/>
          <w:sz w:val="30"/>
          <w:szCs w:val="30"/>
          <w:highlight w:val="none"/>
          <w:lang w:eastAsia="zh-CN"/>
        </w:rPr>
        <w:t xml:space="preserve">信号灯及诱导屏电力保障服务</w:t>
      </w:r>
      <w:r/>
    </w:p>
    <w:p>
      <w:pPr>
        <w:ind w:firstLine="600"/>
        <w:spacing w:line="480" w:lineRule="exact"/>
        <w:rPr>
          <w:rFonts w:hint="eastAsia" w:asciiTheme="minorEastAsia" w:hAnsiTheme="minorEastAsia" w:eastAsiaTheme="minorEastAsia" w:cstheme="minorEastAsia"/>
          <w:color w:val="auto"/>
          <w:sz w:val="30"/>
          <w:szCs w:val="30"/>
          <w:highlight w:val="none"/>
          <w:u w:val="single"/>
          <w:lang w:eastAsia="zh-CN"/>
        </w:rPr>
      </w:pPr>
      <w:r>
        <w:rPr>
          <w:rFonts w:hint="eastAsia" w:asciiTheme="minorEastAsia" w:hAnsiTheme="minorEastAsia" w:eastAsiaTheme="minorEastAsia" w:cstheme="minorEastAsia"/>
          <w:color w:val="auto"/>
          <w:sz w:val="30"/>
          <w:szCs w:val="30"/>
          <w:highlight w:val="none"/>
        </w:rPr>
        <w:t xml:space="preserve">项目编号：</w:t>
      </w:r>
      <w:r>
        <w:rPr>
          <w:rFonts w:hint="eastAsia" w:asciiTheme="minorEastAsia" w:hAnsiTheme="minorEastAsia" w:eastAsiaTheme="minorEastAsia" w:cstheme="minorEastAsia"/>
          <w:color w:val="auto"/>
          <w:sz w:val="30"/>
          <w:szCs w:val="30"/>
          <w:highlight w:val="none"/>
          <w:lang w:eastAsia="zh-CN"/>
        </w:rPr>
        <w:t xml:space="preserve">JSZC-320300-WYKJ-G2025-0064</w:t>
      </w:r>
      <w:r/>
    </w:p>
    <w:p>
      <w:pPr>
        <w:rPr>
          <w:rFonts w:asciiTheme="minorEastAsia" w:hAnsiTheme="minorEastAsia" w:eastAsiaTheme="minorEastAsia" w:cstheme="minorEastAsia"/>
          <w:color w:val="auto"/>
          <w:sz w:val="24"/>
          <w:highlight w:val="none"/>
          <w:u w:val="single"/>
        </w:rPr>
      </w:pPr>
      <w:r>
        <w:rPr>
          <w:rFonts w:asciiTheme="minorEastAsia" w:hAnsiTheme="minorEastAsia" w:eastAsiaTheme="minorEastAsia" w:cstheme="minorEastAsia"/>
          <w:color w:val="auto"/>
          <w:sz w:val="24"/>
          <w:highlight w:val="none"/>
          <w:u w:val="single"/>
        </w:rPr>
      </w:r>
      <w:r/>
    </w:p>
    <w:tbl>
      <w:tblPr>
        <w:tblStyle w:val="729"/>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Theme="minorEastAsia" w:hAnsiTheme="minorEastAsia" w:eastAsiaTheme="minorEastAsia" w:cstheme="minorEastAsia"/>
                <w:caps/>
                <w:color w:val="auto"/>
                <w:sz w:val="28"/>
                <w:szCs w:val="28"/>
                <w:highlight w:val="none"/>
              </w:rPr>
            </w:pPr>
            <w:r>
              <w:rPr>
                <w:rFonts w:hint="eastAsia" w:asciiTheme="minorEastAsia" w:hAnsiTheme="minorEastAsia" w:eastAsiaTheme="minorEastAsia" w:cstheme="minorEastAsia"/>
                <w:caps/>
                <w:color w:val="auto"/>
                <w:sz w:val="28"/>
                <w:szCs w:val="28"/>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tc>
      </w:tr>
    </w:tbl>
    <w:p>
      <w:pPr>
        <w:rPr>
          <w:rFonts w:asciiTheme="minorEastAsia" w:hAnsiTheme="minorEastAsia" w:eastAsiaTheme="minorEastAsia" w:cstheme="minorEastAsia"/>
          <w:color w:val="auto"/>
          <w:sz w:val="24"/>
          <w:highlight w:val="none"/>
          <w:u w:val="single"/>
        </w:rPr>
      </w:pPr>
      <w:r>
        <w:rPr>
          <w:rFonts w:asciiTheme="minorEastAsia" w:hAnsiTheme="minorEastAsia" w:eastAsiaTheme="minorEastAsia" w:cstheme="minorEastAsia"/>
          <w:color w:val="auto"/>
          <w:sz w:val="24"/>
          <w:highlight w:val="none"/>
          <w:u w:val="single"/>
        </w:rPr>
      </w:r>
      <w:r/>
    </w:p>
    <w:p>
      <w:pPr>
        <w:ind w:firstLine="562"/>
        <w:spacing w:line="44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w:t>
      </w:r>
      <w:r>
        <w:rPr>
          <w:rFonts w:hint="eastAsia" w:asciiTheme="minorEastAsia" w:hAnsiTheme="minorEastAsia" w:eastAsiaTheme="minorEastAsia" w:cstheme="minorEastAsia"/>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w:t>
      </w:r>
      <w:r>
        <w:rPr>
          <w:rFonts w:hint="eastAsia" w:asciiTheme="minorEastAsia" w:hAnsiTheme="minorEastAsia" w:eastAsiaTheme="minorEastAsia" w:cstheme="minorEastAsia"/>
          <w:color w:val="auto"/>
          <w:sz w:val="28"/>
          <w:szCs w:val="28"/>
          <w:highlight w:val="none"/>
        </w:rPr>
        <w:t xml:space="preserve">电子签章</w:t>
      </w:r>
      <w:r>
        <w:rPr>
          <w:rFonts w:hint="eastAsia" w:asciiTheme="minorEastAsia" w:hAnsiTheme="minorEastAsia" w:eastAsiaTheme="minorEastAsia" w:cstheme="minorEastAsia"/>
          <w:color w:val="auto"/>
          <w:sz w:val="30"/>
          <w:szCs w:val="30"/>
          <w:highlight w:val="none"/>
        </w:rPr>
        <w:t xml:space="preserve">）</w:t>
      </w:r>
      <w:r/>
    </w:p>
    <w:p>
      <w:pPr>
        <w:ind w:firstLine="600"/>
        <w:spacing w:line="300" w:lineRule="auto"/>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3900"/>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   年  月  日</w:t>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br w:type="page" w:clear="all"/>
      </w:r>
      <w:r/>
    </w:p>
    <w:p>
      <w:pPr>
        <w:numPr>
          <w:ilvl w:val="0"/>
          <w:numId w:val="8"/>
        </w:numPr>
        <w:ind w:firstLine="600"/>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分项价格表格式</w:t>
      </w:r>
      <w:r/>
    </w:p>
    <w:p>
      <w:pPr>
        <w:jc w:val="left"/>
        <w:spacing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560"/>
        <w:jc w:val="left"/>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p>
    <w:p>
      <w:pPr>
        <w:ind w:firstLine="560"/>
        <w:jc w:val="left"/>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    </w:t>
      </w:r>
      <w:r/>
    </w:p>
    <w:p>
      <w:pPr>
        <w:ind w:firstLine="560"/>
        <w:jc w:val="left"/>
        <w:spacing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货币单位：人民币元</w:t>
      </w:r>
      <w:r/>
    </w:p>
    <w:tbl>
      <w:tblPr>
        <w:tblStyle w:val="729"/>
        <w:tblW w:w="93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689"/>
        <w:gridCol w:w="1484"/>
        <w:gridCol w:w="4047"/>
        <w:gridCol w:w="742"/>
        <w:gridCol w:w="1091"/>
        <w:gridCol w:w="1331"/>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项目类别</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服务内容</w:t>
            </w:r>
            <w:r>
              <w:rPr>
                <w:rFonts w:hint="eastAsia" w:ascii="宋体" w:hAnsi="宋体" w:cs="宋体"/>
                <w:b/>
                <w:color w:val="auto"/>
                <w:sz w:val="24"/>
                <w:szCs w:val="24"/>
                <w:highlight w:val="none"/>
                <w:lang w:val="en-US" w:eastAsia="zh-CN"/>
              </w:rPr>
              <w:t xml:space="preserve">/参数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cs="宋体"/>
                <w:b/>
                <w:bCs/>
                <w:color w:val="auto"/>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应急发电保障出勤</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主城区及贾汪区信号灯应急发电保障，组建应急保障团队、设置应急保障服务网点及配备相应发电机及其他设施，应急保障人员需持有电工证，每辆车携带1台发电机及交通锥桶等安全保障物资，收到通知后1小时内到达现场进行信号灯保障。</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次</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发电机耗能及损耗</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发电机加油、发电机损耗</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小时</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37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UPS主机</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3KVA</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蓄电池</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12V65AH*8</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组</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STS双电源模块</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16A*1</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交流机柜空调</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0.6kw*1</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室外机柜</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等线" w:hAnsi="等线" w:eastAsia="等线" w:cs="等线"/>
                <w:i w:val="0"/>
                <w:iCs w:val="0"/>
                <w:color w:val="auto"/>
                <w:sz w:val="22"/>
                <w:szCs w:val="22"/>
                <w:highlight w:val="none"/>
                <w:u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施工</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color w:val="auto"/>
                <w:sz w:val="24"/>
                <w:szCs w:val="24"/>
                <w:highlight w:val="none"/>
                <w:u w:val="none"/>
                <w:lang w:val="en-US" w:eastAsia="zh-CN" w:bidi="ar"/>
              </w:rPr>
              <w:t xml:space="preserve">基础开挖砌筑，机柜、UPS、电池、空调等设备安装测试</w:t>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等线" w:hAnsi="等线" w:eastAsia="等线" w:cs="等线"/>
                <w:i w:val="0"/>
                <w:iCs w:val="0"/>
                <w:color w:val="auto"/>
                <w:sz w:val="22"/>
                <w:szCs w:val="22"/>
                <w:highlight w:val="none"/>
                <w:u w:val="none"/>
                <w:lang w:val="en-US" w:eastAsia="zh-CN"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维护</w:t>
            </w:r>
            <w:r/>
          </w:p>
        </w:tc>
        <w:tc>
          <w:tcPr>
            <w:shd w:val="clear" w:color="auto" w:fill="ffffff"/>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pStyle w:val="765"/>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bottom"/>
            <w:textDirection w:val="lrTb"/>
            <w:noWrap w:val="false"/>
          </w:tcPr>
          <w:p>
            <w:pPr>
              <w:jc w:val="center"/>
              <w:keepLines w:val="0"/>
              <w:keepNext w:val="0"/>
              <w:widowControl/>
              <w:rPr>
                <w:rFonts w:hint="eastAsia" w:ascii="宋体" w:hAnsi="宋体" w:cs="宋体"/>
                <w:color w:val="auto"/>
                <w:sz w:val="24"/>
                <w:highlight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bottom"/>
            <w:textDirection w:val="lrTb"/>
            <w:noWrap w:val="false"/>
          </w:tcPr>
          <w:p>
            <w:pPr>
              <w:ind w:left="0" w:firstLine="0"/>
              <w:jc w:val="left"/>
              <w:keepLines w:val="0"/>
              <w:keepNext w:val="0"/>
              <w:widowControl/>
              <w:rPr>
                <w:rFonts w:hint="eastAsia" w:ascii="宋体" w:hAnsi="宋体" w:cs="宋体"/>
                <w:color w:val="auto"/>
                <w:sz w:val="24"/>
                <w:highlight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电源监控</w:t>
            </w:r>
            <w:r>
              <w:rPr>
                <w:rFonts w:hint="eastAsia" w:ascii="宋体" w:hAnsi="宋体" w:eastAsia="宋体" w:cs="宋体"/>
                <w:i w:val="0"/>
                <w:color w:val="auto"/>
                <w:sz w:val="24"/>
                <w:szCs w:val="24"/>
                <w:highlight w:val="none"/>
                <w:u w:val="none"/>
                <w:lang w:val="en-US" w:eastAsia="zh-CN" w:bidi="ar"/>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bottom"/>
            <w:textDirection w:val="lrTb"/>
            <w:noWrap w:val="false"/>
          </w:tcPr>
          <w:p>
            <w:pPr>
              <w:jc w:val="left"/>
              <w:keepLines w:val="0"/>
              <w:keepNext w:val="0"/>
              <w:widowControl/>
              <w:rPr>
                <w:rFonts w:hint="eastAsia" w:ascii="宋体" w:hAnsi="宋体" w:cs="宋体"/>
                <w:color w:val="auto"/>
                <w:sz w:val="24"/>
                <w:highlight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电源监控</w:t>
            </w:r>
            <w:r>
              <w:rPr>
                <w:rFonts w:hint="eastAsia" w:ascii="宋体" w:hAnsi="宋体" w:eastAsia="宋体" w:cs="宋体"/>
                <w:i w:val="0"/>
                <w:color w:val="auto"/>
                <w:sz w:val="24"/>
                <w:szCs w:val="24"/>
                <w:highlight w:val="none"/>
                <w:u w:val="none"/>
                <w:lang w:val="en-US" w:eastAsia="zh-CN" w:bidi="ar"/>
              </w:rPr>
              <w:t xml:space="preserve">模块及监控平台</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bottom"/>
            <w:textDirection w:val="lrTb"/>
            <w:noWrap w:val="false"/>
          </w:tcPr>
          <w:p>
            <w:pPr>
              <w:jc w:val="center"/>
              <w:keepLines w:val="0"/>
              <w:keepNext w:val="0"/>
              <w:widowControl/>
              <w:rPr>
                <w:rFonts w:hint="eastAsia" w:ascii="宋体" w:hAnsi="宋体" w:cs="宋体"/>
                <w:color w:val="auto"/>
                <w:sz w:val="24"/>
                <w:highlight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w:t>
            </w:r>
            <w:r>
              <w:rPr>
                <w:rFonts w:hint="eastAsia" w:ascii="宋体" w:hAnsi="宋体" w:cs="宋体"/>
                <w:i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架空电缆（YIV电缆3*4）</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1、YIV电缆3*4及辅材等（敷设长度200米范围内），含钢绞线及辅材等。</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2</w:t>
            </w:r>
            <w:r>
              <w:rPr>
                <w:rFonts w:hint="eastAsia" w:ascii="宋体" w:hAnsi="宋体" w:eastAsia="宋体" w:cs="宋体"/>
                <w:i w:val="0"/>
                <w:color w:val="auto"/>
                <w:sz w:val="24"/>
                <w:szCs w:val="24"/>
                <w:highlight w:val="none"/>
                <w:u w:val="none"/>
                <w:lang w:val="en-US" w:eastAsia="zh-CN" w:bidi="ar"/>
              </w:rPr>
              <w:t xml:space="preserve">、现场勘察，设计管线路由。</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3</w:t>
            </w:r>
            <w:r>
              <w:rPr>
                <w:rFonts w:hint="eastAsia" w:ascii="宋体" w:hAnsi="宋体" w:eastAsia="宋体" w:cs="宋体"/>
                <w:i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color w:val="auto"/>
                <w:sz w:val="24"/>
                <w:szCs w:val="24"/>
                <w:highlight w:val="none"/>
                <w:u w:val="none"/>
                <w:lang w:val="en-US" w:eastAsia="zh-CN" w:bidi="ar"/>
              </w:rPr>
              <w:br/>
            </w:r>
            <w:r>
              <w:rPr>
                <w:rFonts w:hint="eastAsia" w:ascii="宋体" w:hAnsi="宋体" w:cs="宋体"/>
                <w:i w:val="0"/>
                <w:color w:val="auto"/>
                <w:sz w:val="24"/>
                <w:szCs w:val="24"/>
                <w:highlight w:val="none"/>
                <w:u w:val="none"/>
                <w:lang w:val="en-US" w:eastAsia="zh-CN" w:bidi="ar"/>
              </w:rPr>
              <w:t xml:space="preserve">4</w:t>
            </w:r>
            <w:r>
              <w:rPr>
                <w:rFonts w:hint="eastAsia" w:ascii="宋体" w:hAnsi="宋体" w:eastAsia="宋体" w:cs="宋体"/>
                <w:i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流程报备：城管局、供电局、园林局、照明处、公路处等单位进行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架空电缆（YIV电缆3*6）</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1、YIV电缆3*6及辅材等（敷设长</w:t>
            </w:r>
            <w:r>
              <w:rPr>
                <w:rFonts w:hint="eastAsia" w:ascii="宋体" w:hAnsi="宋体" w:eastAsia="宋体" w:cs="宋体"/>
                <w:i w:val="0"/>
                <w:strike w:val="0"/>
                <w:color w:val="auto"/>
                <w:sz w:val="24"/>
                <w:szCs w:val="24"/>
                <w:highlight w:val="none"/>
                <w:u w:val="none"/>
                <w:lang w:val="en-US" w:eastAsia="zh-CN" w:bidi="ar"/>
              </w:rPr>
              <w:t xml:space="preserve">度400米范围内），含钢绞线及辅材等。</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2、现场勘察，设计管线路由。</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3</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4</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流程报备：城管局、供电局、园林局、照明处、公路处等单位进行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jc w:val="center"/>
              <w:widowControl/>
              <w:rPr>
                <w:rFonts w:hint="eastAsia"/>
                <w:color w:val="auto"/>
                <w:highlight w:val="none"/>
                <w:lang w:val="en-US" w:eastAsia="zh-CN"/>
              </w:rPr>
            </w:pPr>
            <w:r>
              <w:rPr>
                <w:rFonts w:hint="eastAsia"/>
                <w:color w:val="auto"/>
                <w:highlight w:val="none"/>
                <w:lang w:val="en-US" w:eastAsia="zh-CN"/>
              </w:rPr>
            </w:r>
            <w:r/>
          </w:p>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架空电缆（YIV电缆3*10）</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1、YIV电缆3*6及辅材等（敷设长度500米范围内），含钢绞线及辅</w:t>
            </w:r>
            <w:r>
              <w:rPr>
                <w:rFonts w:hint="eastAsia" w:ascii="宋体" w:hAnsi="宋体" w:eastAsia="宋体" w:cs="宋体"/>
                <w:i w:val="0"/>
                <w:strike w:val="0"/>
                <w:color w:val="auto"/>
                <w:sz w:val="24"/>
                <w:szCs w:val="24"/>
                <w:highlight w:val="none"/>
                <w:u w:val="none"/>
                <w:lang w:val="en-US" w:eastAsia="zh-CN" w:bidi="ar"/>
              </w:rPr>
              <w:t xml:space="preserve">材等。</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2、现场勘察，设计管线路由。</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3</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现场安全巡视及保障，服务期内的质量维护。</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cs="宋体"/>
                <w:i w:val="0"/>
                <w:strike w:val="0"/>
                <w:color w:val="auto"/>
                <w:sz w:val="24"/>
                <w:szCs w:val="24"/>
                <w:highlight w:val="none"/>
                <w:u w:val="none"/>
                <w:lang w:val="en-US" w:eastAsia="zh-CN" w:bidi="ar"/>
              </w:rPr>
              <w:t xml:space="preserve">4</w:t>
            </w:r>
            <w:r>
              <w:rPr>
                <w:rFonts w:hint="eastAsia" w:ascii="宋体" w:hAnsi="宋体" w:eastAsia="宋体" w:cs="宋体"/>
                <w:i w:val="0"/>
                <w:strike w:val="0"/>
                <w:color w:val="auto"/>
                <w:sz w:val="24"/>
                <w:szCs w:val="24"/>
                <w:highlight w:val="none"/>
                <w:u w:val="none"/>
                <w:lang w:val="en-US" w:eastAsia="zh-CN" w:bidi="ar"/>
              </w:rPr>
              <w:t xml:space="preserve">、</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strike w:val="0"/>
                <w:color w:val="auto"/>
                <w:sz w:val="24"/>
                <w:szCs w:val="24"/>
                <w:highlight w:val="none"/>
                <w:u w:val="none"/>
                <w:lang w:val="en-US" w:eastAsia="zh-CN" w:bidi="ar"/>
              </w:rPr>
              <w:t xml:space="preserve">流程报备：城管局、供电局、园</w:t>
            </w:r>
            <w:r>
              <w:rPr>
                <w:rFonts w:hint="eastAsia" w:ascii="宋体" w:hAnsi="宋体" w:eastAsia="宋体" w:cs="宋体"/>
                <w:i w:val="0"/>
                <w:color w:val="auto"/>
                <w:sz w:val="24"/>
                <w:szCs w:val="24"/>
                <w:highlight w:val="none"/>
                <w:u w:val="none"/>
                <w:lang w:val="en-US" w:eastAsia="zh-CN" w:bidi="ar"/>
              </w:rPr>
              <w:t xml:space="preserve">林局、照明处、公路处等单位进行</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挖掘及修复沥青路面、敷设管道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1、机械开挖沥青路面管道沟及修复，管道混凝土包封，物料及工程垃圾材料、渣土清运、雾炮车防扬尘保障等。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rPr>
                <w:rStyle w:val="1112"/>
                <w:rFonts w:hint="eastAsia" w:ascii="宋体" w:hAnsi="宋体" w:cs="宋体"/>
                <w:color w:val="auto"/>
                <w:sz w:val="24"/>
                <w:szCs w:val="24"/>
                <w:highlight w:val="none"/>
                <w:lang w:val="en-US" w:eastAsia="zh-CN" w:bidi="ar"/>
              </w:rPr>
              <w:t xml:space="preserve">。</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挖掘及修复混凝土路面、敷设管道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numPr>
                <w:ilvl w:val="0"/>
                <w:numId w:val="3"/>
              </w:numPr>
              <w:jc w:val="left"/>
              <w:keepLines w:val="0"/>
              <w:keepNext w:val="0"/>
              <w:widowControl/>
              <w:rPr>
                <w:rStyle w:val="1112"/>
                <w:rFonts w:hint="eastAsia" w:ascii="宋体" w:hAnsi="宋体" w:eastAsia="宋体" w:cs="宋体"/>
                <w:color w:val="auto"/>
                <w:sz w:val="24"/>
                <w:szCs w:val="24"/>
                <w:highlight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机械开挖混凝土路面管道沟及修复，管道混凝土包封，物料及工程垃圾材料、渣土清运、雾炮车防扬尘保障等。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p>
          <w:p>
            <w:pPr>
              <w:numPr>
                <w:ilvl w:val="0"/>
                <w:numId w:val="0"/>
              </w:num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挖掘及恢复道路板砖、敷设管道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numPr>
                <w:ilvl w:val="0"/>
                <w:numId w:val="4"/>
              </w:numPr>
              <w:jc w:val="left"/>
              <w:keepLines w:val="0"/>
              <w:keepNext w:val="0"/>
              <w:widowControl/>
              <w:rPr>
                <w:rStyle w:val="1112"/>
                <w:rFonts w:hint="eastAsia" w:ascii="宋体" w:hAnsi="宋体" w:eastAsia="宋体" w:cs="宋体"/>
                <w:color w:val="auto"/>
                <w:sz w:val="24"/>
                <w:szCs w:val="24"/>
                <w:highlight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开挖及恢复道路板砖路面，管道混凝土包封，物料及工程垃圾材料、渣土清运、雾炮车防扬尘保障等。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3、敷设过路管道</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50mm钢管</w:t>
            </w:r>
            <w:r/>
          </w:p>
          <w:p>
            <w:pPr>
              <w:numPr>
                <w:ilvl w:val="0"/>
                <w:numId w:val="0"/>
              </w:num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4、服务现场安全巡视及保障，服务期内的质量维护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5、服务流程报备：城管局、供电局、园林局、照明处、公路处等单位进行服务报备流程及配合辅助协调。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挖掘及恢复绿化带、敷设管道</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Style w:val="1112"/>
                <w:rFonts w:hint="eastAsia" w:ascii="宋体" w:hAnsi="宋体" w:eastAsia="宋体" w:cs="宋体"/>
                <w:color w:val="auto"/>
                <w:sz w:val="24"/>
                <w:szCs w:val="24"/>
                <w:highlight w:val="none"/>
                <w:lang w:val="en-US" w:eastAsia="zh-CN" w:bidi="ar"/>
              </w:rPr>
              <w:t xml:space="preserve">1、现场勘察，寻找下电接入点，设计管线路由，探测地下管线（排查市政管网、给水、燃气、电力等管线）。</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2、人工、机械开挖绿化带</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3、挖掘及修复、渣土清运等</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4、敷设</w:t>
            </w:r>
            <w:r>
              <w:rPr>
                <w:rStyle w:val="1007"/>
                <w:rFonts w:hint="eastAsia" w:ascii="宋体" w:hAnsi="宋体" w:eastAsia="宋体" w:cs="宋体"/>
                <w:color w:val="auto"/>
                <w:sz w:val="24"/>
                <w:szCs w:val="24"/>
                <w:highlight w:val="none"/>
                <w:lang w:val="en-US" w:eastAsia="zh-CN" w:bidi="ar"/>
              </w:rPr>
              <w:t xml:space="preserve">φ</w:t>
            </w:r>
            <w:r>
              <w:rPr>
                <w:rStyle w:val="1112"/>
                <w:rFonts w:hint="eastAsia" w:ascii="宋体" w:hAnsi="宋体" w:eastAsia="宋体" w:cs="宋体"/>
                <w:color w:val="auto"/>
                <w:sz w:val="24"/>
                <w:szCs w:val="24"/>
                <w:highlight w:val="none"/>
                <w:lang w:val="en-US" w:eastAsia="zh-CN" w:bidi="ar"/>
              </w:rPr>
              <w:t xml:space="preserve">50mmPE管</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5、服务现场安全巡视及保障，服务期内的质量维护</w:t>
            </w:r>
            <w:r>
              <w:rPr>
                <w:rStyle w:val="1112"/>
                <w:rFonts w:hint="eastAsia" w:ascii="宋体" w:hAnsi="宋体" w:eastAsia="宋体" w:cs="宋体"/>
                <w:color w:val="auto"/>
                <w:sz w:val="24"/>
                <w:szCs w:val="24"/>
                <w:highlight w:val="none"/>
                <w:lang w:val="en-US" w:eastAsia="zh-CN" w:bidi="ar"/>
              </w:rPr>
              <w:br/>
            </w:r>
            <w:r>
              <w:rPr>
                <w:rStyle w:val="1112"/>
                <w:rFonts w:hint="eastAsia" w:ascii="宋体" w:hAnsi="宋体" w:eastAsia="宋体" w:cs="宋体"/>
                <w:color w:val="auto"/>
                <w:sz w:val="24"/>
                <w:szCs w:val="24"/>
                <w:highlight w:val="none"/>
                <w:lang w:val="en-US" w:eastAsia="zh-CN" w:bidi="ar"/>
              </w:rPr>
              <w:t xml:space="preserve">6、服务流程报备：城管局、供电局、园林局、照明处等单位进行服务报备流程及配合辅助协调。</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敷设管道电缆（YIV电缆3*4）</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1、人工、机械等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2、YIV电缆3*4及辅材等（敷设长度200米范围内）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敷设管道电缆（YIV电缆3*6）</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1、人工、拖缆机械等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2、YIV电缆3*6及辅材等（敷设长度400米范围内）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宋体" w:hAnsi="宋体" w:cs="宋体"/>
                <w:i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ind w:left="0" w:firstLine="0"/>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敷设管道电缆（YIV电缆3*10）</w:t>
            </w:r>
            <w:r/>
          </w:p>
        </w:tc>
        <w:tc>
          <w:tcPr>
            <w:shd w:val="clear" w:color="auto" w:fill="auto"/>
            <w:tcBorders>
              <w:top w:val="single" w:color="auto" w:sz="4" w:space="0"/>
              <w:left w:val="single" w:color="auto" w:sz="4" w:space="0"/>
              <w:bottom w:val="single" w:color="auto" w:sz="4" w:space="0"/>
              <w:right w:val="single" w:color="auto" w:sz="4" w:space="0"/>
            </w:tcBorders>
            <w:tcW w:w="404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1、人工、拖缆机械等</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2、YIV电缆3*10及辅材等（敷设长度500米以上）</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w:t>
            </w:r>
            <w:r>
              <w:rPr>
                <w:rStyle w:val="1112"/>
                <w:rFonts w:hint="eastAsia" w:ascii="宋体" w:hAnsi="宋体" w:eastAsia="宋体" w:cs="宋体"/>
                <w:color w:val="auto"/>
                <w:sz w:val="24"/>
                <w:szCs w:val="24"/>
                <w:highlight w:val="none"/>
                <w:lang w:val="en-US" w:eastAsia="zh-CN" w:bidi="ar"/>
              </w:rPr>
              <w:t xml:space="preserve">服务</w:t>
            </w:r>
            <w:r>
              <w:rPr>
                <w:rFonts w:hint="eastAsia" w:ascii="宋体" w:hAnsi="宋体" w:eastAsia="宋体" w:cs="宋体"/>
                <w:i w:val="0"/>
                <w:color w:val="auto"/>
                <w:sz w:val="24"/>
                <w:szCs w:val="24"/>
                <w:highlight w:val="none"/>
                <w:u w:val="none"/>
                <w:lang w:val="en-US" w:eastAsia="zh-CN" w:bidi="ar"/>
              </w:rPr>
              <w:t xml:space="preserve">现场安全巡视及保障，服务期内的质量维护</w:t>
            </w:r>
            <w:r/>
          </w:p>
        </w:tc>
        <w:tc>
          <w:tcPr>
            <w:shd w:val="clear" w:color="auto" w:fill="auto"/>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091" w:type="dxa"/>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31" w:type="dxa"/>
            <w:textDirection w:val="lrTb"/>
            <w:noWrap w:val="false"/>
          </w:tcPr>
          <w:p>
            <w:pPr>
              <w:pStyle w:val="730"/>
              <w:rPr>
                <w:rFonts w:hint="eastAsia"/>
                <w:color w:val="auto"/>
                <w:highlight w:val="none"/>
                <w:lang w:val="en-US" w:eastAsia="zh-CN"/>
              </w:rPr>
            </w:pPr>
            <w:r>
              <w:rPr>
                <w:rFonts w:hint="eastAsia"/>
                <w:color w:val="auto"/>
                <w:highlight w:val="none"/>
                <w:lang w:val="en-US" w:eastAsia="zh-CN"/>
              </w:rPr>
            </w:r>
            <w:r/>
          </w:p>
        </w:tc>
      </w:tr>
      <w:tr>
        <w:trPr>
          <w:jc w:val="center"/>
          <w:trHeight w:val="0"/>
        </w:trPr>
        <w:tc>
          <w:tcPr>
            <w:gridSpan w:val="4"/>
            <w:shd w:val="clear" w:color="auto" w:fill="auto"/>
            <w:tcBorders>
              <w:top w:val="single" w:color="auto" w:sz="4" w:space="0"/>
              <w:left w:val="single" w:color="auto" w:sz="4" w:space="0"/>
              <w:bottom w:val="single" w:color="auto" w:sz="4" w:space="0"/>
              <w:right w:val="single" w:color="auto" w:sz="4" w:space="0"/>
            </w:tcBorders>
            <w:tcW w:w="6962" w:type="dxa"/>
            <w:vAlign w:val="bottom"/>
            <w:textDirection w:val="lrTb"/>
            <w:noWrap w:val="false"/>
          </w:tcPr>
          <w:p>
            <w:pPr>
              <w:pStyle w:val="765"/>
              <w:jc w:val="center"/>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cs="宋体"/>
                <w:color w:val="auto"/>
                <w:sz w:val="21"/>
                <w:szCs w:val="21"/>
                <w:highlight w:val="none"/>
                <w:lang w:val="en-US" w:eastAsia="zh-CN" w:bidi="ar"/>
              </w:rPr>
              <w:t xml:space="preserve">单价合计报价</w:t>
            </w:r>
            <w:r/>
          </w:p>
        </w:tc>
        <w:tc>
          <w:tcPr>
            <w:gridSpan w:val="2"/>
            <w:shd w:val="clear" w:color="auto" w:fill="auto"/>
            <w:tcBorders>
              <w:top w:val="single" w:color="auto" w:sz="4" w:space="0"/>
              <w:left w:val="single" w:color="auto" w:sz="4" w:space="0"/>
              <w:bottom w:val="single" w:color="auto" w:sz="4" w:space="0"/>
              <w:right w:val="single" w:color="auto" w:sz="4" w:space="0"/>
            </w:tcBorders>
            <w:tcW w:w="2422" w:type="dxa"/>
            <w:vAlign w:val="bottom"/>
            <w:textDirection w:val="lrTb"/>
            <w:noWrap w:val="false"/>
          </w:tcPr>
          <w:p>
            <w:pPr>
              <w:pStyle w:val="765"/>
              <w:jc w:val="center"/>
              <w:keepLines w:val="0"/>
              <w:keepNext w:val="0"/>
              <w:widowControl/>
              <w:rPr>
                <w:rFonts w:hint="eastAsia"/>
                <w:color w:val="auto"/>
                <w:highlight w:val="none"/>
                <w:lang w:val="en-US" w:eastAsia="zh-CN"/>
              </w:rPr>
              <w:suppressLineNumbers w:val="0"/>
            </w:pPr>
            <w:r>
              <w:rPr>
                <w:rFonts w:hint="eastAsia" w:ascii="宋体" w:hAnsi="宋体" w:cs="宋体"/>
                <w:color w:val="auto"/>
                <w:sz w:val="21"/>
                <w:szCs w:val="21"/>
                <w:highlight w:val="none"/>
                <w:u w:val="single"/>
                <w:lang w:val="en-US" w:eastAsia="zh-CN" w:bidi="ar"/>
              </w:rPr>
              <w:t xml:space="preserve">      </w:t>
            </w:r>
            <w:r>
              <w:rPr>
                <w:rFonts w:hint="eastAsia" w:ascii="宋体" w:hAnsi="宋体" w:cs="宋体"/>
                <w:color w:val="auto"/>
                <w:sz w:val="21"/>
                <w:szCs w:val="21"/>
                <w:highlight w:val="none"/>
                <w:lang w:val="en-US" w:eastAsia="zh-CN" w:bidi="ar"/>
              </w:rPr>
              <w:t xml:space="preserve">元</w:t>
            </w:r>
            <w:r/>
          </w:p>
        </w:tc>
      </w:tr>
    </w:tbl>
    <w:p>
      <w:pPr>
        <w:pStyle w:val="730"/>
        <w:rPr>
          <w:color w:val="auto"/>
          <w:highlight w:val="none"/>
        </w:rPr>
      </w:pPr>
      <w:r>
        <w:rPr>
          <w:rFonts w:hint="eastAsia" w:ascii="宋体" w:hAnsi="宋体" w:cs="宋体"/>
          <w:color w:val="auto"/>
          <w:sz w:val="24"/>
          <w:highlight w:val="none"/>
        </w:rPr>
        <w:t xml:space="preserve">注：所有设备均含安装。</w:t>
      </w:r>
      <w:r/>
    </w:p>
    <w:p>
      <w:pPr>
        <w:ind w:firstLine="2940"/>
        <w:jc w:val="left"/>
        <w:spacing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2940"/>
        <w:spacing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5040"/>
        <w:spacing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投标人：（电子签章）</w:t>
      </w:r>
      <w:r/>
    </w:p>
    <w:p>
      <w:pPr>
        <w:ind w:firstLine="495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   年  月  日</w:t>
      </w:r>
      <w:r/>
    </w:p>
    <w:p>
      <w:pPr>
        <w:pStyle w:val="732"/>
        <w:rPr>
          <w:color w:val="auto"/>
          <w:highlight w:val="none"/>
        </w:rPr>
      </w:pPr>
      <w:r>
        <w:rPr>
          <w:color w:val="auto"/>
          <w:highlight w:val="none"/>
        </w:rPr>
      </w:r>
      <w:r/>
    </w:p>
    <w:p>
      <w:pPr>
        <w:ind w:firstLine="600"/>
        <w:spacing w:line="480" w:lineRule="exact"/>
        <w:rPr>
          <w:rFonts w:hint="eastAsia" w:asciiTheme="minorEastAsia" w:hAnsiTheme="minorEastAsia" w:eastAsiaTheme="minorEastAsia" w:cstheme="minorEastAsia"/>
          <w:b/>
          <w:bCs/>
          <w:color w:val="auto"/>
          <w:sz w:val="24"/>
          <w:highlight w:val="none"/>
          <w:lang w:bidi="ar"/>
        </w:rPr>
      </w:pPr>
      <w:r>
        <w:rPr>
          <w:rFonts w:hint="eastAsia" w:asciiTheme="minorEastAsia" w:hAnsiTheme="minorEastAsia" w:eastAsiaTheme="minorEastAsia" w:cstheme="minorEastAsia"/>
          <w:b/>
          <w:bCs/>
          <w:color w:val="auto"/>
          <w:sz w:val="24"/>
          <w:highlight w:val="none"/>
          <w:lang w:bidi="ar"/>
        </w:rPr>
        <w:t xml:space="preserve">注：采购需求中涉及的</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设备，投标人在报价予以考虑，所有设备均含安装</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lang w:bidi="ar"/>
        </w:rPr>
        <w:t xml:space="preserve">投标人没有对清单进行报价的将被认为此项费用已包括在投标报价中，采购人不接受任何由于投标人考虑不周为由而提出的任何费用。</w:t>
      </w:r>
      <w:r/>
    </w:p>
    <w:p>
      <w:pPr>
        <w:ind w:firstLine="600"/>
        <w:spacing w:line="480" w:lineRule="exact"/>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pStyle w:val="730"/>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pStyle w:val="730"/>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pStyle w:val="730"/>
        <w:rPr>
          <w:rFonts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r>
      <w:r/>
    </w:p>
    <w:p>
      <w:pPr>
        <w:ind w:firstLine="600"/>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五、法定代表人授权书格式</w:t>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委托人：</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地  址：</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法定代表人（负责人）：               职务：</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统一社会信用代码：</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受托人：                   性别：男（女）  </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年龄：  岁                 民族：   族</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职务：</w:t>
      </w:r>
      <w:r/>
    </w:p>
    <w:p>
      <w:pPr>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身份证号：</w:t>
      </w:r>
      <w:r/>
    </w:p>
    <w:p>
      <w:pPr>
        <w:ind w:firstLine="60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兹委托（      ）全权代表我企业（公司）参与（</w:t>
      </w:r>
      <w:r>
        <w:rPr>
          <w:rFonts w:hint="eastAsia" w:asciiTheme="minorEastAsia" w:hAnsiTheme="minorEastAsia" w:eastAsiaTheme="minorEastAsia" w:cstheme="minorEastAsia"/>
          <w:color w:val="auto"/>
          <w:sz w:val="30"/>
          <w:szCs w:val="30"/>
          <w:highlight w:val="none"/>
          <w:lang w:eastAsia="zh-CN"/>
        </w:rPr>
        <w:t xml:space="preserve">信号灯及诱导屏电力保障服务</w:t>
      </w:r>
      <w:r>
        <w:rPr>
          <w:rFonts w:hint="eastAsia" w:asciiTheme="minorEastAsia" w:hAnsiTheme="minorEastAsia" w:eastAsiaTheme="minorEastAsia" w:cstheme="minorEastAsia"/>
          <w:color w:val="auto"/>
          <w:sz w:val="30"/>
          <w:szCs w:val="30"/>
          <w:highlight w:val="none"/>
        </w:rPr>
        <w:t xml:space="preserve">）项目（项目编号：</w:t>
      </w:r>
      <w:r>
        <w:rPr>
          <w:rFonts w:hint="eastAsia" w:asciiTheme="minorEastAsia" w:hAnsiTheme="minorEastAsia" w:eastAsiaTheme="minorEastAsia" w:cstheme="minorEastAsia"/>
          <w:color w:val="auto"/>
          <w:sz w:val="30"/>
          <w:szCs w:val="30"/>
          <w:highlight w:val="none"/>
          <w:lang w:eastAsia="zh-CN"/>
        </w:rPr>
        <w:t xml:space="preserve">JSZC-320300-WYKJ-G2025-0064</w:t>
      </w:r>
      <w:r>
        <w:rPr>
          <w:rFonts w:hint="eastAsia" w:asciiTheme="minorEastAsia" w:hAnsiTheme="minorEastAsia" w:eastAsiaTheme="minorEastAsia" w:cstheme="minorEastAsia"/>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特此授权委托。</w:t>
      </w:r>
      <w:r/>
    </w:p>
    <w:p>
      <w:pPr>
        <w:ind w:firstLine="600"/>
        <w:spacing w:line="480" w:lineRule="exact"/>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委托人（盖章）：               受托人（签字）：</w:t>
      </w:r>
      <w:r/>
    </w:p>
    <w:p>
      <w:pPr>
        <w:ind w:firstLine="600"/>
        <w:spacing w:line="480" w:lineRule="exact"/>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ind w:firstLine="60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法定代表人（签字或盖章）：</w:t>
      </w:r>
      <w:r>
        <w:rPr>
          <w:rFonts w:hint="eastAsia" w:asciiTheme="minorEastAsia" w:hAnsiTheme="minorEastAsia" w:eastAsiaTheme="minorEastAsia" w:cstheme="minorEastAsia"/>
          <w:color w:val="auto"/>
          <w:sz w:val="30"/>
          <w:szCs w:val="30"/>
          <w:highlight w:val="none"/>
        </w:rPr>
        <w:t xml:space="preserve"> </w:t>
      </w:r>
      <w:r/>
    </w:p>
    <w:p>
      <w:pPr>
        <w:ind w:right="600" w:firstLine="615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年   月   日 </w:t>
      </w:r>
      <w:r/>
    </w:p>
    <w:p>
      <w:pPr>
        <w:jc w:val="center"/>
        <w:spacing w:line="480" w:lineRule="exact"/>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(受托人有效期内身份证复印件附后)</w:t>
      </w:r>
      <w:r/>
    </w:p>
    <w:p>
      <w:pPr>
        <w:ind w:firstLine="447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447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447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447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600"/>
        <w:spacing w:before="100" w:beforeAutospacing="1" w:after="100" w:afterAutospacing="1" w:line="480" w:lineRule="exact"/>
        <w:widowControl/>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br w:type="page" w:clear="all"/>
      </w:r>
      <w:r/>
    </w:p>
    <w:p>
      <w:pPr>
        <w:ind w:firstLine="600"/>
        <w:spacing w:before="100" w:beforeAutospacing="1" w:after="100" w:afterAutospacing="1" w:line="480" w:lineRule="exact"/>
        <w:widowControl/>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六、中小企业声明函格式</w:t>
      </w:r>
      <w:r/>
    </w:p>
    <w:p>
      <w:pPr>
        <w:spacing w:line="360" w:lineRule="auto"/>
        <w:rPr>
          <w:rFonts w:asciiTheme="minorEastAsia" w:hAnsiTheme="minorEastAsia" w:eastAsiaTheme="minorEastAsia" w:cstheme="minorEastAsia"/>
          <w:color w:val="auto"/>
          <w:sz w:val="30"/>
          <w:szCs w:val="30"/>
          <w:highlight w:val="none"/>
          <w:u w:val="single"/>
        </w:rPr>
      </w:pPr>
      <w:r>
        <w:rPr>
          <w:rFonts w:hint="eastAsia" w:asciiTheme="minorEastAsia" w:hAnsiTheme="minorEastAsia" w:eastAsiaTheme="minorEastAsia" w:cstheme="minorEastAsia"/>
          <w:color w:val="auto"/>
          <w:sz w:val="30"/>
          <w:szCs w:val="30"/>
          <w:highlight w:val="none"/>
        </w:rPr>
        <w:t xml:space="preserve">项目名称：</w:t>
      </w:r>
      <w:r/>
    </w:p>
    <w:p>
      <w:pPr>
        <w:spacing w:line="360" w:lineRule="auto"/>
        <w:rPr>
          <w:rFonts w:asciiTheme="minorEastAsia" w:hAnsiTheme="minorEastAsia" w:eastAsiaTheme="minorEastAsia" w:cstheme="minorEastAsia"/>
          <w:color w:val="auto"/>
          <w:sz w:val="30"/>
          <w:szCs w:val="30"/>
          <w:highlight w:val="none"/>
          <w:u w:val="single"/>
        </w:rPr>
      </w:pPr>
      <w:r>
        <w:rPr>
          <w:rFonts w:hint="eastAsia" w:asciiTheme="minorEastAsia" w:hAnsiTheme="minorEastAsia" w:eastAsiaTheme="minorEastAsia" w:cstheme="minorEastAsia"/>
          <w:color w:val="auto"/>
          <w:sz w:val="30"/>
          <w:szCs w:val="30"/>
          <w:highlight w:val="none"/>
        </w:rPr>
        <w:t xml:space="preserve">项目编号：</w:t>
      </w:r>
      <w:r/>
    </w:p>
    <w:p>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　　</w:t>
      </w:r>
      <w:r/>
    </w:p>
    <w:p>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w:t>
      </w:r>
      <w:r>
        <w:rPr>
          <w:rFonts w:hint="eastAsia" w:asciiTheme="minorEastAsia" w:hAnsiTheme="minorEastAsia" w:eastAsiaTheme="minorEastAsia" w:cstheme="minorEastAsia"/>
          <w:color w:val="auto"/>
          <w:sz w:val="30"/>
          <w:szCs w:val="30"/>
          <w:highlight w:val="none"/>
          <w:lang w:eastAsia="zh-CN"/>
        </w:rPr>
        <w:t xml:space="preserve">信号灯及诱导屏电力保障服务</w:t>
      </w:r>
      <w:r>
        <w:rPr>
          <w:rFonts w:hint="eastAsia" w:asciiTheme="minorEastAsia" w:hAnsiTheme="minorEastAsia" w:eastAsiaTheme="minorEastAsia" w:cstheme="minorEastAsia"/>
          <w:color w:val="auto"/>
          <w:sz w:val="30"/>
          <w:szCs w:val="30"/>
          <w:highlight w:val="none"/>
        </w:rPr>
        <w:t xml:space="preserve">），属于</w:t>
      </w:r>
      <w:r>
        <w:rPr>
          <w:rFonts w:hint="eastAsia" w:asciiTheme="minorEastAsia" w:hAnsiTheme="minorEastAsia" w:eastAsiaTheme="minorEastAsia" w:cstheme="minorEastAsia"/>
          <w:color w:val="auto"/>
          <w:sz w:val="30"/>
          <w:szCs w:val="30"/>
          <w:highlight w:val="none"/>
          <w:u w:val="single"/>
        </w:rPr>
        <w:t xml:space="preserve">（ ）行</w:t>
      </w:r>
      <w:r>
        <w:rPr>
          <w:rFonts w:hint="eastAsia" w:asciiTheme="minorEastAsia" w:hAnsiTheme="minorEastAsia" w:eastAsiaTheme="minorEastAsia" w:cstheme="minorEastAsia"/>
          <w:color w:val="auto"/>
          <w:sz w:val="30"/>
          <w:szCs w:val="30"/>
          <w:highlight w:val="none"/>
        </w:rPr>
        <w:t xml:space="preserve">业；承建（承接）企业为（</w:t>
      </w:r>
      <w:r>
        <w:rPr>
          <w:rFonts w:hint="eastAsia" w:asciiTheme="minorEastAsia" w:hAnsiTheme="minorEastAsia" w:eastAsiaTheme="minorEastAsia" w:cstheme="minorEastAsia"/>
          <w:color w:val="auto"/>
          <w:sz w:val="30"/>
          <w:szCs w:val="30"/>
          <w:highlight w:val="none"/>
          <w:u w:val="single"/>
        </w:rPr>
        <w:t xml:space="preserve">企业名称</w:t>
      </w:r>
      <w:r>
        <w:rPr>
          <w:rFonts w:hint="eastAsia" w:asciiTheme="minorEastAsia" w:hAnsiTheme="minorEastAsia" w:eastAsiaTheme="minorEastAsia" w:cstheme="minorEastAsia"/>
          <w:color w:val="auto"/>
          <w:sz w:val="30"/>
          <w:szCs w:val="30"/>
          <w:highlight w:val="none"/>
        </w:rPr>
        <w:t xml:space="preserve">），从业人员</w:t>
      </w:r>
      <w:r>
        <w:rPr>
          <w:rFonts w:hint="eastAsia" w:asciiTheme="minorEastAsia" w:hAnsiTheme="minorEastAsia" w:eastAsiaTheme="minorEastAsia" w:cstheme="minorEastAsia"/>
          <w:color w:val="auto"/>
          <w:sz w:val="30"/>
          <w:szCs w:val="30"/>
          <w:highlight w:val="none"/>
          <w:u w:val="single"/>
        </w:rPr>
        <w:t xml:space="preserve">  </w:t>
      </w:r>
      <w:r>
        <w:rPr>
          <w:rFonts w:hint="eastAsia" w:asciiTheme="minorEastAsia" w:hAnsiTheme="minorEastAsia" w:eastAsiaTheme="minorEastAsia" w:cstheme="minorEastAsia"/>
          <w:color w:val="auto"/>
          <w:sz w:val="30"/>
          <w:szCs w:val="30"/>
          <w:highlight w:val="none"/>
        </w:rPr>
        <w:t xml:space="preserve">人，营业收入为</w:t>
      </w:r>
      <w:r>
        <w:rPr>
          <w:rFonts w:hint="eastAsia" w:asciiTheme="minorEastAsia" w:hAnsiTheme="minorEastAsia" w:eastAsiaTheme="minorEastAsia" w:cstheme="minorEastAsia"/>
          <w:color w:val="auto"/>
          <w:sz w:val="30"/>
          <w:szCs w:val="30"/>
          <w:highlight w:val="none"/>
          <w:u w:val="single"/>
        </w:rPr>
        <w:t xml:space="preserve">  </w:t>
      </w:r>
      <w:r>
        <w:rPr>
          <w:rFonts w:hint="eastAsia" w:asciiTheme="minorEastAsia" w:hAnsiTheme="minorEastAsia" w:eastAsiaTheme="minorEastAsia" w:cstheme="minorEastAsia"/>
          <w:color w:val="auto"/>
          <w:sz w:val="30"/>
          <w:szCs w:val="30"/>
          <w:highlight w:val="none"/>
        </w:rPr>
        <w:t xml:space="preserve">万元，资产总额为</w:t>
      </w:r>
      <w:r>
        <w:rPr>
          <w:rFonts w:hint="eastAsia" w:asciiTheme="minorEastAsia" w:hAnsiTheme="minorEastAsia" w:eastAsiaTheme="minorEastAsia" w:cstheme="minorEastAsia"/>
          <w:color w:val="auto"/>
          <w:sz w:val="30"/>
          <w:szCs w:val="30"/>
          <w:highlight w:val="none"/>
          <w:u w:val="single"/>
        </w:rPr>
        <w:t xml:space="preserve">  </w:t>
      </w:r>
      <w:r>
        <w:rPr>
          <w:rFonts w:hint="eastAsia" w:asciiTheme="minorEastAsia" w:hAnsiTheme="minorEastAsia" w:eastAsiaTheme="minorEastAsia" w:cstheme="minorEastAsia"/>
          <w:color w:val="auto"/>
          <w:sz w:val="30"/>
          <w:szCs w:val="30"/>
          <w:highlight w:val="none"/>
        </w:rPr>
        <w:t xml:space="preserve">万元，属于（□中型企业、□小型企业、□微型企业，请勾选！)；</w:t>
      </w:r>
      <w:r/>
    </w:p>
    <w:p>
      <w:pPr>
        <w:spacing w:line="360" w:lineRule="auto"/>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以上企业，不属于大企业的分支机构，不存在控股股东为大企业的情形，也不存在与大企业的负责人为同一人的情形。</w:t>
      </w:r>
      <w:r/>
    </w:p>
    <w:p>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本企业对上述声明内容的真实性负责。如有虚假，将依法承担相应责任。</w:t>
      </w:r>
      <w:r/>
    </w:p>
    <w:p>
      <w:pPr>
        <w:ind w:firstLine="480"/>
        <w:jc w:val="center"/>
        <w:spacing w:line="360" w:lineRule="auto"/>
        <w:widowControl/>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 企业名称（供应商名称）（电子签章）： </w:t>
      </w:r>
      <w:r/>
    </w:p>
    <w:p>
      <w:pPr>
        <w:ind w:right="480"/>
        <w:spacing w:line="360" w:lineRule="auto"/>
        <w:widowControl/>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                               日  期：  年  月  日</w:t>
      </w:r>
      <w:r/>
    </w:p>
    <w:p>
      <w:pPr>
        <w:spacing w:line="3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380" w:lineRule="exact"/>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注：本项目采购的服务属于</w:t>
      </w:r>
      <w:r>
        <w:rPr>
          <w:rFonts w:hint="eastAsia" w:asciiTheme="minorEastAsia" w:hAnsiTheme="minorEastAsia" w:eastAsiaTheme="minorEastAsia" w:cstheme="minorEastAsia"/>
          <w:b/>
          <w:bCs/>
          <w:color w:val="auto"/>
          <w:sz w:val="30"/>
          <w:szCs w:val="30"/>
          <w:highlight w:val="none"/>
          <w:lang w:eastAsia="zh-CN"/>
        </w:rPr>
        <w:t xml:space="preserve">其他未列明行业</w:t>
      </w:r>
      <w:r>
        <w:rPr>
          <w:rFonts w:hint="eastAsia" w:asciiTheme="minorEastAsia" w:hAnsiTheme="minorEastAsia" w:eastAsiaTheme="minorEastAsia" w:cstheme="minorEastAsia"/>
          <w:b/>
          <w:bCs/>
          <w:color w:val="auto"/>
          <w:sz w:val="30"/>
          <w:szCs w:val="30"/>
          <w:highlight w:val="none"/>
        </w:rPr>
        <w:t xml:space="preserve">。</w:t>
      </w:r>
      <w:r/>
    </w:p>
    <w:p>
      <w:pPr>
        <w:ind w:firstLine="600"/>
        <w:jc w:val="left"/>
        <w:spacing w:line="46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备注：</w:t>
      </w:r>
      <w:r/>
    </w:p>
    <w:p>
      <w:pPr>
        <w:ind w:firstLine="600"/>
        <w:jc w:val="left"/>
        <w:spacing w:line="46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1、从业人员、营业收入、资产总额填报上一年度数据，无上一年度数据的新成立企业可不填报。</w:t>
      </w:r>
      <w:r/>
    </w:p>
    <w:p>
      <w:pPr>
        <w:pStyle w:val="1072"/>
        <w:ind w:firstLine="600"/>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2、“中小企业声明函”查询渠道用微信搜索“中小企业规模类型自测小程序”。</w:t>
      </w:r>
      <w:r/>
    </w:p>
    <w:p>
      <w:pPr>
        <w:pStyle w:val="1073"/>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rPr>
          <w:color w:val="auto"/>
          <w:highlight w:val="none"/>
        </w:rPr>
      </w:pPr>
      <w:r>
        <w:rPr>
          <w:color w:val="auto"/>
          <w:highlight w:val="none"/>
        </w:rPr>
      </w:r>
      <w:r/>
    </w:p>
    <w:p>
      <w:pPr>
        <w:jc w:val="center"/>
        <w:spacing w:line="480" w:lineRule="exact"/>
        <w:rPr>
          <w:rFonts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bCs/>
          <w:color w:val="auto"/>
          <w:sz w:val="30"/>
          <w:szCs w:val="30"/>
          <w:highlight w:val="none"/>
        </w:rPr>
        <w:t xml:space="preserve">七、残疾人福利性单位声明函格式</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asciiTheme="minorEastAsia" w:hAnsiTheme="minorEastAsia" w:eastAsiaTheme="minorEastAsia" w:cstheme="minorEastAsia"/>
          <w:color w:val="auto"/>
          <w:spacing w:val="6"/>
          <w:sz w:val="30"/>
          <w:szCs w:val="30"/>
          <w:highlight w:val="none"/>
        </w:rPr>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t xml:space="preserve">项目名称：</w:t>
      </w:r>
      <w:r>
        <w:rPr>
          <w:rFonts w:hint="eastAsia" w:asciiTheme="minorEastAsia" w:hAnsiTheme="minorEastAsia" w:eastAsiaTheme="minorEastAsia" w:cstheme="minorEastAsia"/>
          <w:color w:val="auto"/>
          <w:spacing w:val="6"/>
          <w:sz w:val="30"/>
          <w:szCs w:val="30"/>
          <w:highlight w:val="none"/>
          <w:lang w:eastAsia="zh-CN"/>
        </w:rPr>
        <w:t xml:space="preserve">信号灯及诱导屏电力保障服务</w:t>
      </w:r>
      <w:r>
        <w:rPr>
          <w:rFonts w:hint="eastAsia" w:asciiTheme="minorEastAsia" w:hAnsiTheme="minorEastAsia" w:eastAsiaTheme="minorEastAsia" w:cstheme="minorEastAsia"/>
          <w:color w:val="auto"/>
          <w:spacing w:val="6"/>
          <w:sz w:val="30"/>
          <w:szCs w:val="30"/>
          <w:highlight w:val="none"/>
        </w:rPr>
        <w:t xml:space="preserve"> </w:t>
      </w:r>
      <w:r/>
    </w:p>
    <w:p>
      <w:pPr>
        <w:ind w:firstLine="624"/>
        <w:spacing w:line="480" w:lineRule="exact"/>
        <w:rPr>
          <w:rFonts w:hint="eastAsia" w:asciiTheme="minorEastAsia" w:hAnsiTheme="minorEastAsia" w:eastAsiaTheme="minorEastAsia" w:cstheme="minorEastAsia"/>
          <w:color w:val="auto"/>
          <w:spacing w:val="6"/>
          <w:sz w:val="30"/>
          <w:szCs w:val="30"/>
          <w:highlight w:val="none"/>
          <w:lang w:eastAsia="zh-CN"/>
        </w:rPr>
      </w:pPr>
      <w:r>
        <w:rPr>
          <w:rFonts w:hint="eastAsia" w:asciiTheme="minorEastAsia" w:hAnsiTheme="minorEastAsia" w:eastAsiaTheme="minorEastAsia" w:cstheme="minorEastAsia"/>
          <w:color w:val="auto"/>
          <w:spacing w:val="6"/>
          <w:sz w:val="30"/>
          <w:szCs w:val="30"/>
          <w:highlight w:val="none"/>
        </w:rPr>
        <w:t xml:space="preserve">项目编号：</w:t>
      </w:r>
      <w:r>
        <w:rPr>
          <w:rFonts w:hint="eastAsia" w:asciiTheme="minorEastAsia" w:hAnsiTheme="minorEastAsia" w:eastAsiaTheme="minorEastAsia" w:cstheme="minorEastAsia"/>
          <w:color w:val="auto"/>
          <w:spacing w:val="6"/>
          <w:sz w:val="30"/>
          <w:szCs w:val="30"/>
          <w:highlight w:val="none"/>
          <w:lang w:eastAsia="zh-CN"/>
        </w:rPr>
        <w:t xml:space="preserve">JSZC-320300-WYKJ-G2025-0064</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30"/>
          <w:szCs w:val="30"/>
          <w:highlight w:val="none"/>
        </w:rPr>
        <w:t xml:space="preserve">〔2017〕141</w:t>
      </w:r>
      <w:r>
        <w:rPr>
          <w:rFonts w:hint="eastAsia" w:asciiTheme="minorEastAsia" w:hAnsiTheme="minorEastAsia" w:eastAsiaTheme="minorEastAsia" w:cstheme="minorEastAsia"/>
          <w:color w:val="auto"/>
          <w:spacing w:val="6"/>
          <w:sz w:val="30"/>
          <w:szCs w:val="30"/>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30"/>
          <w:szCs w:val="30"/>
          <w:highlight w:val="none"/>
        </w:rPr>
        <w:t xml:space="preserve">______</w:t>
      </w:r>
      <w:r>
        <w:rPr>
          <w:rFonts w:hint="eastAsia" w:asciiTheme="minorEastAsia" w:hAnsiTheme="minorEastAsia" w:eastAsiaTheme="minorEastAsia" w:cstheme="minorEastAsia"/>
          <w:color w:val="auto"/>
          <w:spacing w:val="6"/>
          <w:sz w:val="30"/>
          <w:szCs w:val="30"/>
          <w:highlight w:val="none"/>
        </w:rPr>
        <w:t xml:space="preserve">单位的</w:t>
      </w:r>
      <w:r>
        <w:rPr>
          <w:rFonts w:hint="eastAsia" w:asciiTheme="minorEastAsia" w:hAnsiTheme="minorEastAsia" w:eastAsiaTheme="minorEastAsia" w:cstheme="minorEastAsia"/>
          <w:color w:val="auto"/>
          <w:sz w:val="30"/>
          <w:szCs w:val="30"/>
          <w:highlight w:val="none"/>
        </w:rPr>
        <w:t xml:space="preserve">______</w:t>
      </w:r>
      <w:r>
        <w:rPr>
          <w:rFonts w:hint="eastAsia" w:asciiTheme="minorEastAsia" w:hAnsiTheme="minorEastAsia" w:eastAsiaTheme="minorEastAsia" w:cstheme="minorEastAsia"/>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t xml:space="preserve">本单位对上述声明的真实性负责。如有虚假，将依法承担相应责任。</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asciiTheme="minorEastAsia" w:hAnsiTheme="minorEastAsia" w:eastAsiaTheme="minorEastAsia" w:cstheme="minorEastAsia"/>
          <w:color w:val="auto"/>
          <w:spacing w:val="6"/>
          <w:sz w:val="30"/>
          <w:szCs w:val="30"/>
          <w:highlight w:val="none"/>
        </w:rPr>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asciiTheme="minorEastAsia" w:hAnsiTheme="minorEastAsia" w:eastAsiaTheme="minorEastAsia" w:cstheme="minorEastAsia"/>
          <w:color w:val="auto"/>
          <w:spacing w:val="6"/>
          <w:sz w:val="30"/>
          <w:szCs w:val="30"/>
          <w:highlight w:val="none"/>
        </w:rPr>
      </w:r>
      <w:r/>
    </w:p>
    <w:p>
      <w:pPr>
        <w:ind w:firstLine="255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w:t>
      </w:r>
      <w:r>
        <w:rPr>
          <w:rFonts w:hint="eastAsia" w:asciiTheme="minorEastAsia" w:hAnsiTheme="minorEastAsia" w:eastAsiaTheme="minorEastAsia" w:cstheme="minorEastAsia"/>
          <w:color w:val="auto"/>
          <w:sz w:val="28"/>
          <w:szCs w:val="28"/>
          <w:highlight w:val="none"/>
        </w:rPr>
        <w:t xml:space="preserve">电子签章</w:t>
      </w:r>
      <w:r>
        <w:rPr>
          <w:rFonts w:hint="eastAsia" w:asciiTheme="minorEastAsia" w:hAnsiTheme="minorEastAsia" w:eastAsiaTheme="minorEastAsia" w:cstheme="minorEastAsia"/>
          <w:color w:val="auto"/>
          <w:sz w:val="30"/>
          <w:szCs w:val="30"/>
          <w:highlight w:val="none"/>
        </w:rPr>
        <w:t xml:space="preserve">）</w:t>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45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450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   年  月  日</w:t>
      </w:r>
      <w:r/>
    </w:p>
    <w:p>
      <w:pPr>
        <w:ind w:firstLine="45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60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br w:type="page" w:clear="all"/>
      </w:r>
      <w:r>
        <w:rPr>
          <w:rFonts w:hint="eastAsia" w:asciiTheme="minorEastAsia" w:hAnsiTheme="minorEastAsia" w:eastAsiaTheme="minorEastAsia" w:cstheme="minorEastAsia"/>
          <w:b/>
          <w:bCs/>
          <w:color w:val="auto"/>
          <w:sz w:val="30"/>
          <w:szCs w:val="30"/>
          <w:highlight w:val="none"/>
        </w:rPr>
        <w:t xml:space="preserve">八、投标人参加政府采购活动前3年内在经营活动中没有重大违法记录的书面声明格式</w:t>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60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我单位在参加</w:t>
      </w:r>
      <w:r>
        <w:rPr>
          <w:rFonts w:hint="eastAsia" w:asciiTheme="minorEastAsia" w:hAnsiTheme="minorEastAsia" w:eastAsiaTheme="minorEastAsia" w:cstheme="minorEastAsia"/>
          <w:color w:val="auto"/>
          <w:sz w:val="30"/>
          <w:szCs w:val="30"/>
          <w:highlight w:val="none"/>
          <w:lang w:eastAsia="zh-CN"/>
        </w:rPr>
        <w:t xml:space="preserve">信号灯及诱导屏电力保障服务</w:t>
      </w:r>
      <w:r>
        <w:rPr>
          <w:rFonts w:hint="eastAsia" w:asciiTheme="minorEastAsia" w:hAnsiTheme="minorEastAsia" w:eastAsiaTheme="minorEastAsia" w:cstheme="minorEastAsia"/>
          <w:color w:val="auto"/>
          <w:sz w:val="30"/>
          <w:szCs w:val="30"/>
          <w:highlight w:val="none"/>
        </w:rPr>
        <w:t xml:space="preserve">（项目编号：</w:t>
      </w:r>
      <w:r>
        <w:rPr>
          <w:rFonts w:hint="eastAsia" w:asciiTheme="minorEastAsia" w:hAnsiTheme="minorEastAsia" w:eastAsiaTheme="minorEastAsia" w:cstheme="minorEastAsia"/>
          <w:color w:val="auto"/>
          <w:sz w:val="30"/>
          <w:szCs w:val="30"/>
          <w:highlight w:val="none"/>
          <w:lang w:eastAsia="zh-CN"/>
        </w:rPr>
        <w:t xml:space="preserve">JSZC-320300-WYKJ-G2025-0064</w:t>
      </w:r>
      <w:r>
        <w:rPr>
          <w:rFonts w:hint="eastAsia" w:asciiTheme="minorEastAsia" w:hAnsiTheme="minorEastAsia" w:eastAsiaTheme="minorEastAsia" w:cstheme="minorEastAsia"/>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76"/>
        <w:ind w:firstLine="600"/>
        <w:spacing w:before="0" w:beforeAutospacing="0" w:after="0" w:afterAutospacing="0"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我单位对上述声明的真实性负责。如有虚假，将依法承担相应责任。</w:t>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285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w:t>
      </w:r>
      <w:r>
        <w:rPr>
          <w:rFonts w:hint="eastAsia" w:asciiTheme="minorEastAsia" w:hAnsiTheme="minorEastAsia" w:eastAsiaTheme="minorEastAsia" w:cstheme="minorEastAsia"/>
          <w:color w:val="auto"/>
          <w:sz w:val="28"/>
          <w:szCs w:val="28"/>
          <w:highlight w:val="none"/>
        </w:rPr>
        <w:t xml:space="preserve">电子签章</w:t>
      </w:r>
      <w:r>
        <w:rPr>
          <w:rFonts w:hint="eastAsia" w:asciiTheme="minorEastAsia" w:hAnsiTheme="minorEastAsia" w:eastAsiaTheme="minorEastAsia" w:cstheme="minorEastAsia"/>
          <w:color w:val="auto"/>
          <w:sz w:val="30"/>
          <w:szCs w:val="30"/>
          <w:highlight w:val="none"/>
        </w:rPr>
        <w:t xml:space="preserve">）</w:t>
      </w:r>
      <w:r/>
    </w:p>
    <w:p>
      <w:pPr>
        <w:ind w:firstLine="6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4500"/>
        <w:spacing w:line="48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ind w:firstLine="4950"/>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   年  月  日</w:t>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600"/>
        <w:spacing w:line="480" w:lineRule="exact"/>
        <w:rPr>
          <w:rFonts w:asciiTheme="minorEastAsia" w:hAnsiTheme="minorEastAsia" w:eastAsiaTheme="minorEastAsia" w:cstheme="minorEastAsia"/>
          <w:bCs/>
          <w:color w:val="auto"/>
          <w:sz w:val="30"/>
          <w:szCs w:val="30"/>
          <w:highlight w:val="none"/>
        </w:rPr>
      </w:pPr>
      <w:r>
        <w:rPr>
          <w:rFonts w:asciiTheme="minorEastAsia" w:hAnsiTheme="minorEastAsia" w:eastAsiaTheme="minorEastAsia" w:cstheme="minorEastAsia"/>
          <w:bCs/>
          <w:color w:val="auto"/>
          <w:sz w:val="30"/>
          <w:szCs w:val="30"/>
          <w:highlight w:val="none"/>
        </w:rPr>
      </w:r>
      <w:r/>
    </w:p>
    <w:p>
      <w:pPr>
        <w:ind w:firstLine="562"/>
        <w:jc w:val="left"/>
        <w:spacing w:line="480" w:lineRule="exact"/>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745"/>
        <w:spacing w:line="40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九、</w:t>
      </w:r>
      <w:r>
        <w:rPr>
          <w:rFonts w:hint="eastAsia" w:asciiTheme="minorEastAsia" w:hAnsiTheme="minorEastAsia" w:eastAsiaTheme="minorEastAsia" w:cstheme="minorEastAsia"/>
          <w:b/>
          <w:color w:val="auto"/>
          <w:sz w:val="30"/>
          <w:szCs w:val="30"/>
          <w:highlight w:val="none"/>
        </w:rPr>
        <w:t xml:space="preserve">具备履行合同所必需的设备和专业技术能力的书面声明（附证明材料原件的扫描件）格式</w:t>
      </w:r>
      <w:r/>
    </w:p>
    <w:p>
      <w:pPr>
        <w:pStyle w:val="1075"/>
        <w:ind w:left="0" w:right="0"/>
        <w:spacing w:line="40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pStyle w:val="1075"/>
        <w:ind w:left="0" w:right="0"/>
        <w:spacing w:line="40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pStyle w:val="745"/>
        <w:ind w:firstLine="600"/>
        <w:spacing w:line="400" w:lineRule="exact"/>
        <w:rPr>
          <w:rFonts w:asciiTheme="minorEastAsia" w:hAnsiTheme="minorEastAsia" w:eastAsiaTheme="minorEastAsia" w:cstheme="minorEastAsia"/>
          <w:color w:val="auto"/>
          <w:sz w:val="30"/>
          <w:szCs w:val="30"/>
          <w:highlight w:val="none"/>
          <w:u w:val="single"/>
        </w:rPr>
      </w:pPr>
      <w:r>
        <w:rPr>
          <w:rFonts w:hint="eastAsia" w:asciiTheme="minorEastAsia" w:hAnsiTheme="minorEastAsia" w:eastAsiaTheme="minorEastAsia" w:cstheme="minorEastAsia"/>
          <w:color w:val="auto"/>
          <w:sz w:val="30"/>
          <w:szCs w:val="30"/>
          <w:highlight w:val="none"/>
        </w:rPr>
        <w:t xml:space="preserve">项目名称：</w:t>
      </w:r>
      <w:r/>
    </w:p>
    <w:p>
      <w:pPr>
        <w:pStyle w:val="745"/>
        <w:ind w:firstLine="480"/>
        <w:spacing w:line="400" w:lineRule="exact"/>
        <w:rPr>
          <w:rFonts w:asciiTheme="minorEastAsia" w:hAnsiTheme="minorEastAsia" w:eastAsiaTheme="minorEastAsia" w:cstheme="minorEastAsia"/>
          <w:color w:val="auto"/>
          <w:sz w:val="30"/>
          <w:szCs w:val="30"/>
          <w:highlight w:val="none"/>
          <w:u w:val="single"/>
        </w:rPr>
      </w:pPr>
      <w:r>
        <w:rPr>
          <w:rFonts w:hint="eastAsia" w:asciiTheme="minorEastAsia" w:hAnsiTheme="minorEastAsia" w:eastAsiaTheme="minorEastAsia" w:cstheme="minorEastAsia"/>
          <w:color w:val="auto"/>
          <w:sz w:val="30"/>
          <w:szCs w:val="30"/>
          <w:highlight w:val="none"/>
        </w:rPr>
        <w:t xml:space="preserve">项目编号：</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投标人郑重声明：投标人具备履行合同（项目名称：，项目编号</w:t>
      </w:r>
      <w:r>
        <w:rPr>
          <w:rFonts w:hint="eastAsia" w:asciiTheme="minorEastAsia" w:hAnsiTheme="minorEastAsia" w:eastAsiaTheme="minorEastAsia" w:cstheme="minorEastAsia"/>
          <w:color w:val="auto"/>
          <w:sz w:val="30"/>
          <w:szCs w:val="30"/>
          <w:highlight w:val="none"/>
          <w:u w:val="single"/>
        </w:rPr>
        <w:t xml:space="preserve">：              </w:t>
      </w:r>
      <w:r>
        <w:rPr>
          <w:rFonts w:hint="eastAsia" w:asciiTheme="minorEastAsia" w:hAnsiTheme="minorEastAsia" w:eastAsiaTheme="minorEastAsia" w:cstheme="minorEastAsia"/>
          <w:color w:val="auto"/>
          <w:sz w:val="30"/>
          <w:szCs w:val="30"/>
          <w:highlight w:val="none"/>
        </w:rPr>
        <w:t xml:space="preserve">所必需的设备和专业技术能力，具体为：</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设备：</w:t>
      </w:r>
      <w:r/>
    </w:p>
    <w:p>
      <w:pPr>
        <w:pStyle w:val="745"/>
        <w:numPr>
          <w:ilvl w:val="0"/>
          <w:numId w:val="9"/>
        </w:numPr>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（证明材料复印件附后）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2、（证明材料复印件附后）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3、（证明材料复印件附后）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专业技术能力：</w:t>
      </w:r>
      <w:r/>
    </w:p>
    <w:p>
      <w:pPr>
        <w:pStyle w:val="745"/>
        <w:numPr>
          <w:ilvl w:val="0"/>
          <w:numId w:val="10"/>
        </w:numPr>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（证明材料复印件附后）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2、（证明材料复印件附后）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3、（证明材料复印件附后）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特此声明。</w:t>
      </w:r>
      <w:r/>
    </w:p>
    <w:p>
      <w:pPr>
        <w:pStyle w:val="745"/>
        <w:ind w:firstLine="48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投标人对上述声明的真实性负责。如有虚假，将依法承担相应责任。</w:t>
      </w:r>
      <w:r/>
    </w:p>
    <w:p>
      <w:pPr>
        <w:pStyle w:val="745"/>
        <w:spacing w:line="40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pStyle w:val="745"/>
        <w:spacing w:line="40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pStyle w:val="1075"/>
        <w:ind w:left="0" w:right="0" w:firstLine="483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供应商（电子签章）：</w:t>
      </w:r>
      <w:r/>
    </w:p>
    <w:p>
      <w:pPr>
        <w:pStyle w:val="1075"/>
        <w:ind w:left="0" w:right="0"/>
        <w:spacing w:line="400" w:lineRule="exact"/>
        <w:rPr>
          <w:rFonts w:asciiTheme="minorEastAsia" w:hAnsiTheme="minorEastAsia" w:eastAsiaTheme="minorEastAsia" w:cstheme="minorEastAsia"/>
          <w:color w:val="auto"/>
          <w:sz w:val="30"/>
          <w:szCs w:val="30"/>
          <w:highlight w:val="none"/>
        </w:rPr>
      </w:pPr>
      <w:r>
        <w:rPr>
          <w:rFonts w:asciiTheme="minorEastAsia" w:hAnsiTheme="minorEastAsia" w:eastAsiaTheme="minorEastAsia" w:cstheme="minorEastAsia"/>
          <w:color w:val="auto"/>
          <w:sz w:val="30"/>
          <w:szCs w:val="30"/>
          <w:highlight w:val="none"/>
        </w:rPr>
      </w:r>
      <w:r/>
    </w:p>
    <w:p>
      <w:pPr>
        <w:pStyle w:val="1075"/>
        <w:ind w:left="0" w:right="0" w:firstLine="4830"/>
        <w:spacing w:line="40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日期：</w:t>
      </w:r>
      <w:r/>
    </w:p>
    <w:p>
      <w:pPr>
        <w:ind w:firstLine="600"/>
        <w:spacing w:line="480" w:lineRule="exact"/>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br w:type="page" w:clear="all"/>
      </w:r>
      <w:r/>
    </w:p>
    <w:p>
      <w:pPr>
        <w:pStyle w:val="742"/>
        <w:jc w:val="center"/>
        <w:spacing w:before="259" w:line="247" w:lineRule="auto"/>
        <w:rPr>
          <w:rFonts w:ascii="宋体" w:hAnsi="宋体" w:cs="宋体"/>
          <w:b/>
          <w:color w:val="auto"/>
          <w:sz w:val="30"/>
          <w:szCs w:val="30"/>
          <w:highlight w:val="none"/>
        </w:rPr>
      </w:pPr>
      <w:r>
        <w:rPr>
          <w:rFonts w:hint="eastAsia" w:ascii="宋体" w:hAnsi="宋体" w:cs="宋体"/>
          <w:b/>
          <w:bCs/>
          <w:color w:val="auto"/>
          <w:sz w:val="30"/>
          <w:szCs w:val="30"/>
          <w:highlight w:val="none"/>
        </w:rPr>
        <w:t xml:space="preserve">十、</w:t>
      </w:r>
      <w:r>
        <w:rPr>
          <w:rFonts w:hint="eastAsia" w:ascii="宋体" w:hAnsi="宋体" w:cs="宋体"/>
          <w:b/>
          <w:color w:val="auto"/>
          <w:sz w:val="30"/>
          <w:szCs w:val="30"/>
          <w:highlight w:val="none"/>
        </w:rPr>
        <w:t xml:space="preserve">投标人对《采购需求》 中实质性条款的承诺</w:t>
      </w:r>
      <w:r/>
    </w:p>
    <w:p>
      <w:pPr>
        <w:pStyle w:val="745"/>
        <w:ind w:firstLine="600"/>
        <w:spacing w:line="40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项目名称：</w:t>
      </w:r>
      <w:r/>
    </w:p>
    <w:p>
      <w:pPr>
        <w:pStyle w:val="745"/>
        <w:ind w:firstLine="600"/>
        <w:spacing w:line="40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项目编号：</w:t>
      </w:r>
      <w:r/>
    </w:p>
    <w:p>
      <w:pPr>
        <w:pStyle w:val="742"/>
        <w:spacing w:line="401"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42"/>
        <w:numPr>
          <w:ilvl w:val="255"/>
          <w:numId w:val="0"/>
        </w:numPr>
        <w:ind w:firstLine="568"/>
        <w:spacing w:line="440" w:lineRule="exact"/>
        <w:rPr>
          <w:rFonts w:ascii="宋体" w:hAnsi="宋体" w:cs="宋体"/>
          <w:color w:val="auto"/>
          <w:sz w:val="30"/>
          <w:szCs w:val="30"/>
          <w:highlight w:val="none"/>
        </w:rPr>
      </w:pPr>
      <w:r>
        <w:rPr>
          <w:rFonts w:hint="eastAsia" w:ascii="宋体" w:hAnsi="宋体" w:cs="宋体"/>
          <w:color w:val="auto"/>
          <w:spacing w:val="-8"/>
          <w:sz w:val="30"/>
          <w:szCs w:val="30"/>
          <w:highlight w:val="none"/>
        </w:rPr>
        <w:t xml:space="preserve">投标人承诺： </w:t>
      </w:r>
      <w:r/>
    </w:p>
    <w:p>
      <w:pPr>
        <w:ind w:firstLine="60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如我单位被确定为中标人，完全响应本项目招标文件[项目编号：</w:t>
      </w:r>
      <w:r>
        <w:rPr>
          <w:rFonts w:hint="eastAsia" w:asciiTheme="minorEastAsia" w:hAnsiTheme="minorEastAsia" w:eastAsiaTheme="minorEastAsia" w:cstheme="minorEastAsia"/>
          <w:color w:val="auto"/>
          <w:sz w:val="32"/>
          <w:szCs w:val="32"/>
          <w:highlight w:val="none"/>
          <w:lang w:eastAsia="zh-CN"/>
        </w:rPr>
        <w:t xml:space="preserve">JSZC-320300-WYKJ-G2025-0064</w:t>
      </w:r>
      <w:r>
        <w:rPr>
          <w:rFonts w:hint="eastAsia" w:ascii="宋体" w:hAnsi="宋体" w:cs="宋体"/>
          <w:color w:val="auto"/>
          <w:sz w:val="30"/>
          <w:szCs w:val="30"/>
          <w:highlight w:val="none"/>
        </w:rPr>
        <w:t xml:space="preserve">]中第六章《采购需求》“五、项目实施及技术服务”</w:t>
      </w:r>
      <w:r>
        <w:rPr>
          <w:rFonts w:hint="eastAsia" w:ascii="宋体" w:hAnsi="宋体" w:cs="宋体"/>
          <w:color w:val="auto"/>
          <w:sz w:val="30"/>
          <w:szCs w:val="30"/>
          <w:highlight w:val="none"/>
          <w:lang w:val="en-US" w:eastAsia="zh-CN"/>
        </w:rPr>
        <w:t xml:space="preserve">和“十、</w:t>
      </w:r>
      <w:r>
        <w:rPr>
          <w:rFonts w:hint="eastAsia" w:ascii="宋体" w:hAnsi="宋体" w:cs="宋体"/>
          <w:color w:val="auto"/>
          <w:sz w:val="30"/>
          <w:szCs w:val="30"/>
          <w:highlight w:val="none"/>
          <w:lang w:eastAsia="zh-CN"/>
        </w:rPr>
        <w:t xml:space="preserve">项目</w:t>
      </w:r>
      <w:r>
        <w:rPr>
          <w:rFonts w:hint="eastAsia" w:ascii="宋体" w:hAnsi="宋体" w:cs="宋体"/>
          <w:color w:val="auto"/>
          <w:sz w:val="30"/>
          <w:szCs w:val="30"/>
          <w:highlight w:val="none"/>
          <w:lang w:val="en-US" w:eastAsia="zh-CN"/>
        </w:rPr>
        <w:t xml:space="preserve">要求 5、供电设备要求”</w:t>
      </w:r>
      <w:r>
        <w:rPr>
          <w:rFonts w:hint="eastAsia" w:ascii="宋体" w:hAnsi="宋体" w:cs="宋体"/>
          <w:color w:val="auto"/>
          <w:sz w:val="30"/>
          <w:szCs w:val="30"/>
          <w:highlight w:val="none"/>
        </w:rPr>
        <w:t xml:space="preserve">要求的所有条款，满足采购需求的要求</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rPr>
        <w:t xml:space="preserve">若有一项未响应或不满足，采购人有权与我单位终止合同。</w:t>
      </w:r>
      <w:r/>
    </w:p>
    <w:p>
      <w:pPr>
        <w:ind w:firstLine="60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我单位对上述承诺负责，并依法承担相应责任。</w:t>
      </w:r>
      <w:r/>
    </w:p>
    <w:p>
      <w:pPr>
        <w:pStyle w:val="738"/>
        <w:numPr>
          <w:ilvl w:val="0"/>
          <w:numId w:val="0"/>
        </w:numPr>
        <w:ind w:left="0" w:right="0" w:firstLine="422"/>
        <w:keepLines w:val="0"/>
        <w:keepNext w:val="0"/>
        <w:pageBreakBefore w:val="0"/>
        <w:spacing w:after="0" w:line="360" w:lineRule="auto"/>
        <w:widowControl w:val="off"/>
        <w:rPr>
          <w:rFonts w:hint="eastAsia"/>
          <w:color w:val="auto"/>
          <w:highlight w:val="none"/>
          <w:lang w:val="en-US" w:eastAsia="zh-CN"/>
        </w:rPr>
      </w:pPr>
      <w:r>
        <w:rPr>
          <w:rFonts w:hint="eastAsia" w:ascii="宋体" w:hAnsi="宋体" w:eastAsia="宋体" w:cs="宋体"/>
          <w:b/>
          <w:bCs/>
          <w:color w:val="auto"/>
          <w:szCs w:val="30"/>
          <w:highlight w:val="none"/>
          <w:lang w:val="en-US" w:eastAsia="zh-CN"/>
        </w:rPr>
        <w:t xml:space="preserve">   </w:t>
      </w:r>
      <w:r/>
    </w:p>
    <w:p>
      <w:pPr>
        <w:pStyle w:val="747"/>
        <w:ind w:left="0" w:firstLine="0"/>
        <w:jc w:val="both"/>
        <w:rPr>
          <w:rFonts w:hint="default" w:ascii="宋体" w:hAnsi="宋体" w:eastAsia="宋体" w:cs="宋体"/>
          <w:b/>
          <w:bCs/>
          <w:strike w:val="0"/>
          <w:color w:val="auto"/>
          <w:sz w:val="30"/>
          <w:szCs w:val="30"/>
          <w:highlight w:val="none"/>
          <w:lang w:val="en-US" w:eastAsia="zh-CN" w:bidi="ar-SA"/>
        </w:rPr>
      </w:pPr>
      <w:r>
        <w:rPr>
          <w:rFonts w:hint="default" w:ascii="宋体" w:hAnsi="宋体" w:eastAsia="宋体" w:cs="宋体"/>
          <w:b/>
          <w:bCs/>
          <w:strike w:val="0"/>
          <w:color w:val="auto"/>
          <w:sz w:val="30"/>
          <w:szCs w:val="30"/>
          <w:highlight w:val="none"/>
          <w:lang w:val="en-US" w:eastAsia="zh-CN" w:bidi="ar-SA"/>
        </w:rPr>
      </w:r>
      <w:r/>
    </w:p>
    <w:p>
      <w:pPr>
        <w:pStyle w:val="747"/>
        <w:jc w:val="right"/>
        <w:rPr>
          <w:rFonts w:ascii="宋体" w:hAnsi="宋体" w:eastAsia="宋体" w:cs="宋体"/>
          <w:b/>
          <w:bCs/>
          <w:color w:val="auto"/>
          <w:szCs w:val="30"/>
          <w:highlight w:val="none"/>
        </w:rPr>
      </w:pPr>
      <w:r>
        <w:rPr>
          <w:rFonts w:ascii="宋体" w:hAnsi="宋体" w:eastAsia="宋体" w:cs="宋体"/>
          <w:b/>
          <w:bCs/>
          <w:color w:val="auto"/>
          <w:szCs w:val="30"/>
          <w:highlight w:val="none"/>
        </w:rPr>
      </w:r>
      <w:r/>
    </w:p>
    <w:p>
      <w:pPr>
        <w:pStyle w:val="747"/>
        <w:jc w:val="center"/>
        <w:rPr>
          <w:rFonts w:ascii="宋体" w:hAnsi="宋体" w:eastAsia="宋体" w:cs="宋体"/>
          <w:b/>
          <w:bCs/>
          <w:color w:val="auto"/>
          <w:szCs w:val="30"/>
          <w:highlight w:val="none"/>
        </w:rPr>
      </w:pPr>
      <w:r>
        <w:rPr>
          <w:rFonts w:hint="eastAsia" w:ascii="宋体" w:hAnsi="宋体" w:eastAsia="宋体" w:cs="宋体"/>
          <w:b/>
          <w:bCs/>
          <w:color w:val="auto"/>
          <w:szCs w:val="30"/>
          <w:highlight w:val="none"/>
          <w:lang w:val="en-US" w:eastAsia="zh-CN"/>
        </w:rPr>
        <w:t xml:space="preserve">               </w:t>
      </w:r>
      <w:r>
        <w:rPr>
          <w:rFonts w:hint="eastAsia" w:ascii="宋体" w:hAnsi="宋体" w:eastAsia="宋体" w:cs="宋体"/>
          <w:b/>
          <w:bCs/>
          <w:color w:val="auto"/>
          <w:szCs w:val="30"/>
          <w:highlight w:val="none"/>
        </w:rPr>
        <w:t xml:space="preserve">供应商（电子签章）：</w:t>
      </w:r>
      <w:r/>
    </w:p>
    <w:p>
      <w:pPr>
        <w:pStyle w:val="747"/>
        <w:jc w:val="right"/>
        <w:rPr>
          <w:rFonts w:ascii="宋体" w:hAnsi="宋体" w:eastAsia="宋体" w:cs="宋体"/>
          <w:b/>
          <w:bCs/>
          <w:color w:val="auto"/>
          <w:szCs w:val="30"/>
          <w:highlight w:val="none"/>
        </w:rPr>
      </w:pPr>
      <w:r>
        <w:rPr>
          <w:rFonts w:ascii="宋体" w:hAnsi="宋体" w:eastAsia="宋体" w:cs="宋体"/>
          <w:b/>
          <w:bCs/>
          <w:color w:val="auto"/>
          <w:szCs w:val="30"/>
          <w:highlight w:val="none"/>
        </w:rPr>
      </w:r>
      <w:r/>
    </w:p>
    <w:p>
      <w:pPr>
        <w:ind w:firstLine="600"/>
        <w:jc w:val="center"/>
        <w:spacing w:line="480" w:lineRule="exact"/>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日期：</w:t>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ind w:firstLine="600"/>
        <w:jc w:val="center"/>
        <w:spacing w:line="480" w:lineRule="exact"/>
        <w:rPr>
          <w:rFonts w:asciiTheme="minorEastAsia" w:hAnsiTheme="minorEastAsia" w:eastAsiaTheme="minorEastAsia" w:cstheme="minorEastAsia"/>
          <w:b/>
          <w:bCs/>
          <w:color w:val="auto"/>
          <w:sz w:val="30"/>
          <w:szCs w:val="30"/>
          <w:highlight w:val="none"/>
        </w:rPr>
      </w:pPr>
      <w:r>
        <w:rPr>
          <w:rFonts w:hint="eastAsia" w:ascii="宋体" w:hAnsi="宋体" w:cs="宋体"/>
          <w:b/>
          <w:bCs/>
          <w:color w:val="auto"/>
          <w:sz w:val="30"/>
          <w:szCs w:val="30"/>
          <w:highlight w:val="none"/>
          <w:lang w:val="en-US" w:eastAsia="zh-CN"/>
        </w:rPr>
        <w:t xml:space="preserve">十一、</w:t>
      </w:r>
      <w:r>
        <w:rPr>
          <w:rFonts w:hint="eastAsia" w:asciiTheme="minorEastAsia" w:hAnsiTheme="minorEastAsia" w:eastAsiaTheme="minorEastAsia" w:cstheme="minorEastAsia"/>
          <w:b/>
          <w:bCs/>
          <w:color w:val="auto"/>
          <w:sz w:val="30"/>
          <w:szCs w:val="30"/>
          <w:highlight w:val="none"/>
        </w:rPr>
        <w:t xml:space="preserve">预付款保函支付条款模板</w:t>
      </w:r>
      <w:r/>
    </w:p>
    <w:p>
      <w:pPr>
        <w:ind w:firstLine="605"/>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符合条件一：提交预付款保函的</w:t>
      </w:r>
      <w:r/>
    </w:p>
    <w:p>
      <w:pPr>
        <w:ind w:firstLine="602"/>
        <w:spacing w:line="480" w:lineRule="exact"/>
        <w:rPr>
          <w:rFonts w:asciiTheme="minorEastAsia" w:hAnsiTheme="minorEastAsia" w:eastAsiaTheme="minorEastAsia" w:cstheme="minorEastAsia"/>
          <w:color w:val="auto"/>
          <w:sz w:val="30"/>
          <w:szCs w:val="30"/>
          <w:highlight w:val="none"/>
          <w:u w:val="single"/>
        </w:rPr>
      </w:pPr>
      <w:r>
        <w:rPr>
          <w:rFonts w:hint="eastAsia" w:asciiTheme="minorEastAsia" w:hAnsiTheme="minorEastAsia" w:eastAsiaTheme="minorEastAsia" w:cstheme="minorEastAsia"/>
          <w:color w:val="auto"/>
          <w:sz w:val="30"/>
          <w:szCs w:val="30"/>
          <w:highlight w:val="none"/>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auto"/>
          <w:sz w:val="30"/>
          <w:szCs w:val="30"/>
          <w:highlight w:val="none"/>
          <w:u w:val="single"/>
        </w:rPr>
        <w:t xml:space="preserve">        XX（    XX%），</w:t>
      </w:r>
      <w:r>
        <w:rPr>
          <w:rFonts w:hint="eastAsia" w:asciiTheme="minorEastAsia" w:hAnsiTheme="minorEastAsia" w:eastAsiaTheme="minorEastAsia" w:cstheme="minorEastAsia"/>
          <w:color w:val="auto"/>
          <w:sz w:val="30"/>
          <w:szCs w:val="30"/>
          <w:highlight w:val="none"/>
        </w:rPr>
        <w:t xml:space="preserve">小写￥大写：人民币。</w:t>
      </w:r>
      <w:r/>
    </w:p>
    <w:p>
      <w:pPr>
        <w:ind w:left="140" w:firstLine="602"/>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乙方需提交的支付文件：乙方出具的全额正式发票。</w:t>
      </w:r>
      <w:r/>
    </w:p>
    <w:p>
      <w:pPr>
        <w:ind w:left="140" w:firstLine="602"/>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（2）验收合格后个工作日内，甲方应支付合同价款的百分之</w:t>
      </w:r>
      <w:r>
        <w:rPr>
          <w:rFonts w:hint="eastAsia" w:asciiTheme="minorEastAsia" w:hAnsiTheme="minorEastAsia" w:eastAsiaTheme="minorEastAsia" w:cstheme="minorEastAsia"/>
          <w:color w:val="auto"/>
          <w:sz w:val="30"/>
          <w:szCs w:val="30"/>
          <w:highlight w:val="none"/>
          <w:u w:val="single"/>
        </w:rPr>
        <w:t xml:space="preserve">XX（    XX%），</w:t>
      </w:r>
      <w:r>
        <w:rPr>
          <w:rFonts w:hint="eastAsia" w:asciiTheme="minorEastAsia" w:hAnsiTheme="minorEastAsia" w:eastAsiaTheme="minorEastAsia" w:cstheme="minorEastAsia"/>
          <w:color w:val="auto"/>
          <w:sz w:val="30"/>
          <w:szCs w:val="30"/>
          <w:highlight w:val="none"/>
        </w:rPr>
        <w:t xml:space="preserve">小写￥大写：人民币。</w:t>
      </w:r>
      <w:r/>
    </w:p>
    <w:p>
      <w:pPr>
        <w:ind w:firstLine="605"/>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w:t>
      </w:r>
      <w:r/>
    </w:p>
    <w:p>
      <w:pPr>
        <w:ind w:firstLine="605"/>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符合条件二：不提交预付款保函的</w:t>
      </w:r>
      <w:r/>
    </w:p>
    <w:p>
      <w:pPr>
        <w:ind w:firstLine="602"/>
        <w:spacing w:line="480" w:lineRule="exact"/>
        <w:rPr>
          <w:rFonts w:asciiTheme="minorEastAsia" w:hAnsiTheme="minorEastAsia" w:eastAsiaTheme="minorEastAsia" w:cstheme="minorEastAsia"/>
          <w:color w:val="auto"/>
          <w:sz w:val="30"/>
          <w:szCs w:val="30"/>
          <w:highlight w:val="none"/>
          <w:u w:val="single"/>
        </w:rPr>
      </w:pPr>
      <w:r>
        <w:rPr>
          <w:rFonts w:hint="eastAsia" w:asciiTheme="minorEastAsia" w:hAnsiTheme="minorEastAsia" w:eastAsiaTheme="minorEastAsia" w:cstheme="minorEastAsia"/>
          <w:color w:val="auto"/>
          <w:sz w:val="30"/>
          <w:szCs w:val="30"/>
          <w:highlight w:val="none"/>
        </w:rPr>
        <w:t xml:space="preserve">（1）合同签订后个工作日内，甲方应支付合同价款的百分之</w:t>
      </w:r>
      <w:r>
        <w:rPr>
          <w:rFonts w:hint="eastAsia" w:asciiTheme="minorEastAsia" w:hAnsiTheme="minorEastAsia" w:eastAsiaTheme="minorEastAsia" w:cstheme="minorEastAsia"/>
          <w:color w:val="auto"/>
          <w:sz w:val="30"/>
          <w:szCs w:val="30"/>
          <w:highlight w:val="none"/>
          <w:u w:val="single"/>
        </w:rPr>
        <w:t xml:space="preserve">XX（    XX%），</w:t>
      </w:r>
      <w:r>
        <w:rPr>
          <w:rFonts w:hint="eastAsia" w:asciiTheme="minorEastAsia" w:hAnsiTheme="minorEastAsia" w:eastAsiaTheme="minorEastAsia" w:cstheme="minorEastAsia"/>
          <w:color w:val="auto"/>
          <w:sz w:val="30"/>
          <w:szCs w:val="30"/>
          <w:highlight w:val="none"/>
        </w:rPr>
        <w:t xml:space="preserve">小写￥大写：人民币。</w:t>
      </w:r>
      <w:r/>
    </w:p>
    <w:p>
      <w:pPr>
        <w:ind w:left="140" w:firstLine="602"/>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乙方需提交的支付文件：乙方出具的全额正式发票。</w:t>
      </w:r>
      <w:r/>
    </w:p>
    <w:p>
      <w:pPr>
        <w:ind w:left="140" w:firstLine="602"/>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（2）验收合格后个工作日内，甲方应支付合同价款的百分之</w:t>
      </w:r>
      <w:r>
        <w:rPr>
          <w:rFonts w:hint="eastAsia" w:asciiTheme="minorEastAsia" w:hAnsiTheme="minorEastAsia" w:eastAsiaTheme="minorEastAsia" w:cstheme="minorEastAsia"/>
          <w:color w:val="auto"/>
          <w:sz w:val="30"/>
          <w:szCs w:val="30"/>
          <w:highlight w:val="none"/>
          <w:u w:val="single"/>
        </w:rPr>
        <w:t xml:space="preserve">XX（    XX%），</w:t>
      </w:r>
      <w:r>
        <w:rPr>
          <w:rFonts w:hint="eastAsia" w:asciiTheme="minorEastAsia" w:hAnsiTheme="minorEastAsia" w:eastAsiaTheme="minorEastAsia" w:cstheme="minorEastAsia"/>
          <w:color w:val="auto"/>
          <w:sz w:val="30"/>
          <w:szCs w:val="30"/>
          <w:highlight w:val="none"/>
        </w:rPr>
        <w:t xml:space="preserve">小写￥大写：人民币。</w:t>
      </w:r>
      <w:r/>
    </w:p>
    <w:p>
      <w:pPr>
        <w:ind w:firstLine="605"/>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w:t>
      </w:r>
      <w:r/>
    </w:p>
    <w:p>
      <w:pPr>
        <w:ind w:left="140" w:firstLine="605"/>
        <w:spacing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注:</w:t>
      </w:r>
      <w:r/>
    </w:p>
    <w:p>
      <w:pPr>
        <w:ind w:left="140" w:firstLine="602"/>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1、付款条件一中，出具预付款保函后支付的合同款应当与保函金额一致。</w:t>
      </w:r>
      <w:r/>
    </w:p>
    <w:p>
      <w:pPr>
        <w:ind w:left="140" w:firstLine="602"/>
        <w:spacing w:line="480" w:lineRule="exac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等线">
    <w:panose1 w:val="0201060003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ourier New">
    <w:panose1 w:val="020703090202050204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83</w:t>
    </w:r>
    <w:r>
      <w:fldChar w:fldCharType="end"/>
    </w:r>
    <w:r/>
  </w:p>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19"/>
      </w:rPr>
      <w:framePr w:wrap="around" w:vAnchor="text" w:hAnchor="margin" w:xAlign="center" w:y="1"/>
    </w:pPr>
    <w:r>
      <w:fldChar w:fldCharType="begin"/>
    </w:r>
    <w:r>
      <w:rPr>
        <w:rStyle w:val="1019"/>
      </w:rPr>
      <w:instrText xml:space="preserve">PAGE  </w:instrText>
    </w:r>
    <w:r>
      <w:fldChar w:fldCharType="end"/>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5"/>
  </w:num>
  <w:num w:numId="4">
    <w:abstractNumId w:val="7"/>
  </w:num>
  <w:num w:numId="5">
    <w:abstractNumId w:val="4"/>
  </w:num>
  <w:num w:numId="6">
    <w:abstractNumId w:val="9"/>
  </w:num>
  <w:num w:numId="7">
    <w:abstractNumId w:val="0"/>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First Indent 2"/>
    <w:basedOn w:val="731"/>
    <w:next w:val="718"/>
    <w:uiPriority w:val="99"/>
    <w:qFormat/>
    <w:pPr>
      <w:ind w:left="0" w:firstLine="420"/>
      <w:spacing w:after="0" w:line="360" w:lineRule="auto"/>
    </w:pPr>
    <w:rPr>
      <w:rFonts w:ascii="宋体" w:hAnsi="宋体"/>
    </w:rPr>
  </w:style>
  <w:style w:type="paragraph" w:styleId="731">
    <w:name w:val="Body Text Indent"/>
    <w:basedOn w:val="718"/>
    <w:next w:val="732"/>
    <w:uiPriority w:val="99"/>
    <w:qFormat/>
    <w:pPr>
      <w:ind w:left="420"/>
      <w:spacing w:after="120"/>
    </w:pPr>
  </w:style>
  <w:style w:type="paragraph" w:styleId="732">
    <w:name w:val="envelope return"/>
    <w:basedOn w:val="718"/>
    <w:uiPriority w:val="0"/>
    <w:qFormat/>
    <w:rPr>
      <w:rFonts w:ascii="Arial" w:hAnsi="Arial"/>
    </w:rPr>
  </w:style>
  <w:style w:type="paragraph" w:styleId="733">
    <w:name w:val="toc 7"/>
    <w:basedOn w:val="718"/>
    <w:next w:val="718"/>
    <w:uiPriority w:val="39"/>
    <w:unhideWhenUsed/>
    <w:qFormat/>
    <w:pPr>
      <w:ind w:left="1701"/>
      <w:spacing w:after="57"/>
    </w:pPr>
  </w:style>
  <w:style w:type="paragraph" w:styleId="734">
    <w:name w:val="Normal Indent"/>
    <w:basedOn w:val="718"/>
    <w:uiPriority w:val="0"/>
    <w:qFormat/>
    <w:pPr>
      <w:ind w:firstLine="420"/>
    </w:pPr>
  </w:style>
  <w:style w:type="paragraph" w:styleId="735">
    <w:name w:val="Caption"/>
    <w:basedOn w:val="718"/>
    <w:next w:val="71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36">
    <w:name w:val="index 5"/>
    <w:basedOn w:val="718"/>
    <w:next w:val="718"/>
    <w:uiPriority w:val="0"/>
    <w:qFormat/>
    <w:pPr>
      <w:ind w:left="798"/>
    </w:pPr>
    <w:rPr>
      <w:rFonts w:ascii="Calibri" w:hAnsi="Calibri"/>
    </w:rPr>
  </w:style>
  <w:style w:type="paragraph" w:styleId="737">
    <w:name w:val="annotation text"/>
    <w:basedOn w:val="718"/>
    <w:link w:val="1110"/>
    <w:uiPriority w:val="99"/>
    <w:unhideWhenUsed/>
    <w:qFormat/>
    <w:pPr>
      <w:jc w:val="left"/>
    </w:pPr>
  </w:style>
  <w:style w:type="paragraph" w:styleId="738">
    <w:name w:val="Body Text"/>
    <w:basedOn w:val="718"/>
    <w:next w:val="739"/>
    <w:link w:val="1108"/>
    <w:uiPriority w:val="0"/>
    <w:qFormat/>
    <w:pPr>
      <w:spacing w:after="120"/>
    </w:pPr>
  </w:style>
  <w:style w:type="paragraph" w:styleId="739" w:customStyle="1">
    <w:name w:val="一级条标题"/>
    <w:basedOn w:val="740"/>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0" w:customStyle="1">
    <w:name w:val="章标题"/>
    <w:next w:val="74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41" w:customStyle="1">
    <w:name w:val="正文1"/>
    <w:basedOn w:val="742"/>
    <w:next w:val="743"/>
    <w:uiPriority w:val="0"/>
    <w:qFormat/>
  </w:style>
  <w:style w:type="paragraph" w:styleId="742" w:customStyle="1">
    <w:name w:val="正文111"/>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脚注文本1"/>
    <w:basedOn w:val="742"/>
    <w:next w:val="744"/>
    <w:uiPriority w:val="0"/>
    <w:qFormat/>
    <w:pPr>
      <w:jc w:val="left"/>
    </w:pPr>
    <w:rPr>
      <w:rFonts w:ascii="宋体" w:eastAsia="Times New Roman"/>
      <w:sz w:val="18"/>
      <w:szCs w:val="18"/>
    </w:rPr>
  </w:style>
  <w:style w:type="paragraph" w:styleId="744" w:customStyle="1">
    <w:name w:val="索引 51"/>
    <w:basedOn w:val="745"/>
    <w:next w:val="741"/>
    <w:uiPriority w:val="0"/>
    <w:qFormat/>
    <w:pPr>
      <w:ind w:left="798"/>
      <w:jc w:val="left"/>
    </w:pPr>
    <w:rPr>
      <w:rFonts w:ascii="Calibri" w:hAnsi="Calibri"/>
    </w:rPr>
  </w:style>
  <w:style w:type="paragraph" w:styleId="745" w:customStyle="1">
    <w:name w:val="正文11"/>
    <w:next w:val="718"/>
    <w:uiPriority w:val="0"/>
    <w:qFormat/>
    <w:pPr>
      <w:jc w:val="both"/>
    </w:pPr>
    <w:rPr>
      <w:rFonts w:hint="default" w:ascii="Times New Roman" w:hAnsi="Times New Roman" w:eastAsia="宋体" w:cs="Times New Roman"/>
      <w:lang w:val="en-US" w:eastAsia="zh-CN" w:bidi="ar-SA"/>
    </w:rPr>
  </w:style>
  <w:style w:type="paragraph" w:styleId="746" w:customStyle="1">
    <w:name w:val="段"/>
    <w:basedOn w:val="718"/>
    <w:next w:val="741"/>
    <w:uiPriority w:val="0"/>
    <w:qFormat/>
    <w:pPr>
      <w:ind w:firstLine="200"/>
      <w:widowControl/>
    </w:pPr>
    <w:rPr>
      <w:rFonts w:hint="eastAsia" w:ascii="宋体"/>
      <w:szCs w:val="20"/>
    </w:rPr>
  </w:style>
  <w:style w:type="paragraph" w:styleId="747">
    <w:name w:val="Block Text"/>
    <w:basedOn w:val="718"/>
    <w:uiPriority w:val="0"/>
    <w:qFormat/>
    <w:pPr>
      <w:ind w:left="567" w:right="454" w:firstLine="498"/>
    </w:pPr>
    <w:rPr>
      <w:rFonts w:ascii="仿宋_GB2312" w:eastAsia="仿宋_GB2312"/>
      <w:sz w:val="30"/>
    </w:rPr>
  </w:style>
  <w:style w:type="paragraph" w:styleId="748">
    <w:name w:val="toc 5"/>
    <w:basedOn w:val="718"/>
    <w:next w:val="718"/>
    <w:uiPriority w:val="39"/>
    <w:unhideWhenUsed/>
    <w:qFormat/>
    <w:pPr>
      <w:ind w:left="1134"/>
      <w:spacing w:after="57"/>
    </w:pPr>
  </w:style>
  <w:style w:type="paragraph" w:styleId="749">
    <w:name w:val="toc 3"/>
    <w:basedOn w:val="718"/>
    <w:next w:val="718"/>
    <w:uiPriority w:val="39"/>
    <w:unhideWhenUsed/>
    <w:qFormat/>
    <w:pPr>
      <w:ind w:left="567"/>
      <w:spacing w:after="57"/>
    </w:pPr>
  </w:style>
  <w:style w:type="paragraph" w:styleId="750">
    <w:name w:val="Plain Text"/>
    <w:basedOn w:val="718"/>
    <w:uiPriority w:val="0"/>
    <w:qFormat/>
    <w:rPr>
      <w:rFonts w:ascii="宋体" w:hAnsi="Courier New"/>
    </w:rPr>
  </w:style>
  <w:style w:type="paragraph" w:styleId="751">
    <w:name w:val="toc 8"/>
    <w:basedOn w:val="718"/>
    <w:next w:val="718"/>
    <w:uiPriority w:val="39"/>
    <w:unhideWhenUsed/>
    <w:qFormat/>
    <w:pPr>
      <w:ind w:left="1984"/>
      <w:spacing w:after="57"/>
    </w:pPr>
  </w:style>
  <w:style w:type="paragraph" w:styleId="752">
    <w:name w:val="Body Text Indent 2"/>
    <w:basedOn w:val="718"/>
    <w:uiPriority w:val="0"/>
    <w:qFormat/>
    <w:pPr>
      <w:ind w:firstLine="640"/>
      <w:jc w:val="left"/>
      <w:spacing w:line="590" w:lineRule="exact"/>
    </w:pPr>
    <w:rPr>
      <w:rFonts w:ascii="仿宋_GB2312" w:hAnsi="宋体" w:eastAsia="仿宋_GB2312"/>
      <w:sz w:val="32"/>
      <w:szCs w:val="28"/>
    </w:rPr>
  </w:style>
  <w:style w:type="paragraph" w:styleId="753">
    <w:name w:val="endnote text"/>
    <w:basedOn w:val="718"/>
    <w:link w:val="997"/>
    <w:uiPriority w:val="99"/>
    <w:unhideWhenUsed/>
    <w:qFormat/>
    <w:rPr>
      <w:sz w:val="20"/>
    </w:rPr>
  </w:style>
  <w:style w:type="paragraph" w:styleId="754">
    <w:name w:val="Balloon Text"/>
    <w:basedOn w:val="718"/>
    <w:link w:val="1109"/>
    <w:uiPriority w:val="99"/>
    <w:semiHidden/>
    <w:unhideWhenUsed/>
    <w:qFormat/>
    <w:rPr>
      <w:sz w:val="18"/>
      <w:szCs w:val="18"/>
    </w:rPr>
  </w:style>
  <w:style w:type="paragraph" w:styleId="755">
    <w:name w:val="Footer"/>
    <w:basedOn w:val="718"/>
    <w:link w:val="1106"/>
    <w:uiPriority w:val="99"/>
    <w:unhideWhenUsed/>
    <w:qFormat/>
    <w:pPr>
      <w:jc w:val="left"/>
      <w:tabs>
        <w:tab w:val="center" w:pos="4153" w:leader="none"/>
        <w:tab w:val="right" w:pos="8306" w:leader="none"/>
      </w:tabs>
    </w:pPr>
    <w:rPr>
      <w:sz w:val="18"/>
      <w:szCs w:val="18"/>
    </w:rPr>
  </w:style>
  <w:style w:type="paragraph" w:styleId="756">
    <w:name w:val="Header"/>
    <w:basedOn w:val="718"/>
    <w:link w:val="11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18"/>
    <w:next w:val="718"/>
    <w:uiPriority w:val="39"/>
    <w:unhideWhenUsed/>
    <w:qFormat/>
    <w:pPr>
      <w:spacing w:after="57"/>
    </w:pPr>
  </w:style>
  <w:style w:type="paragraph" w:styleId="758">
    <w:name w:val="toc 4"/>
    <w:basedOn w:val="718"/>
    <w:next w:val="718"/>
    <w:uiPriority w:val="39"/>
    <w:unhideWhenUsed/>
    <w:qFormat/>
    <w:pPr>
      <w:ind w:left="850"/>
      <w:spacing w:after="57"/>
    </w:pPr>
  </w:style>
  <w:style w:type="paragraph" w:styleId="759">
    <w:name w:val="Subtitle"/>
    <w:basedOn w:val="718"/>
    <w:next w:val="718"/>
    <w:link w:val="882"/>
    <w:uiPriority w:val="11"/>
    <w:qFormat/>
    <w:pPr>
      <w:spacing w:before="200" w:after="200"/>
    </w:pPr>
    <w:rPr>
      <w:sz w:val="24"/>
    </w:rPr>
  </w:style>
  <w:style w:type="paragraph" w:styleId="760">
    <w:name w:val="footnote text"/>
    <w:basedOn w:val="718"/>
    <w:next w:val="736"/>
    <w:link w:val="996"/>
    <w:uiPriority w:val="99"/>
    <w:unhideWhenUsed/>
    <w:qFormat/>
    <w:pPr>
      <w:spacing w:after="40"/>
    </w:pPr>
    <w:rPr>
      <w:sz w:val="18"/>
    </w:rPr>
  </w:style>
  <w:style w:type="paragraph" w:styleId="761">
    <w:name w:val="toc 6"/>
    <w:basedOn w:val="718"/>
    <w:next w:val="718"/>
    <w:uiPriority w:val="39"/>
    <w:unhideWhenUsed/>
    <w:qFormat/>
    <w:pPr>
      <w:ind w:left="1417"/>
      <w:spacing w:after="57"/>
    </w:pPr>
  </w:style>
  <w:style w:type="paragraph" w:styleId="762">
    <w:name w:val="table of figures"/>
    <w:basedOn w:val="718"/>
    <w:next w:val="718"/>
    <w:uiPriority w:val="99"/>
    <w:unhideWhenUsed/>
    <w:qFormat/>
  </w:style>
  <w:style w:type="paragraph" w:styleId="763">
    <w:name w:val="toc 2"/>
    <w:basedOn w:val="718"/>
    <w:next w:val="718"/>
    <w:uiPriority w:val="39"/>
    <w:unhideWhenUsed/>
    <w:qFormat/>
    <w:pPr>
      <w:ind w:left="283"/>
      <w:spacing w:after="57"/>
    </w:pPr>
  </w:style>
  <w:style w:type="paragraph" w:styleId="764">
    <w:name w:val="toc 9"/>
    <w:basedOn w:val="718"/>
    <w:next w:val="718"/>
    <w:uiPriority w:val="39"/>
    <w:unhideWhenUsed/>
    <w:qFormat/>
    <w:pPr>
      <w:ind w:left="2268"/>
      <w:spacing w:after="57"/>
    </w:pPr>
  </w:style>
  <w:style w:type="paragraph" w:styleId="765">
    <w:name w:val="Normal (Web)"/>
    <w:basedOn w:val="718"/>
    <w:uiPriority w:val="99"/>
    <w:unhideWhenUsed/>
    <w:qFormat/>
    <w:pPr>
      <w:jc w:val="left"/>
      <w:spacing w:beforeAutospacing="1" w:afterAutospacing="1"/>
    </w:pPr>
    <w:rPr>
      <w:sz w:val="24"/>
    </w:rPr>
  </w:style>
  <w:style w:type="paragraph" w:styleId="766">
    <w:name w:val="Title"/>
    <w:basedOn w:val="718"/>
    <w:next w:val="718"/>
    <w:link w:val="881"/>
    <w:uiPriority w:val="10"/>
    <w:qFormat/>
    <w:pPr>
      <w:contextualSpacing/>
      <w:spacing w:before="300" w:after="200"/>
    </w:pPr>
    <w:rPr>
      <w:sz w:val="48"/>
      <w:szCs w:val="48"/>
    </w:rPr>
  </w:style>
  <w:style w:type="paragraph" w:styleId="767">
    <w:name w:val="annotation subject"/>
    <w:basedOn w:val="737"/>
    <w:next w:val="737"/>
    <w:link w:val="1111"/>
    <w:uiPriority w:val="99"/>
    <w:semiHidden/>
    <w:unhideWhenUsed/>
    <w:qFormat/>
    <w:rPr>
      <w:b/>
      <w:bCs/>
    </w:rPr>
  </w:style>
  <w:style w:type="paragraph" w:styleId="768">
    <w:name w:val="Body Text First Indent"/>
    <w:basedOn w:val="738"/>
    <w:next w:val="730"/>
    <w:uiPriority w:val="0"/>
    <w:qFormat/>
    <w:pPr>
      <w:ind w:firstLine="200"/>
      <w:spacing w:line="360" w:lineRule="auto"/>
    </w:pPr>
    <w:rPr>
      <w:rFonts w:ascii="仿宋_GB2312" w:eastAsia="仿宋_GB2312"/>
      <w:sz w:val="30"/>
      <w:szCs w:val="30"/>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28"/>
    <w:uiPriority w:val="22"/>
    <w:qFormat/>
    <w:rPr>
      <w:b/>
    </w:rPr>
  </w:style>
  <w:style w:type="character" w:styleId="771">
    <w:name w:val="endnote reference"/>
    <w:uiPriority w:val="99"/>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annotation reference"/>
    <w:basedOn w:val="728"/>
    <w:uiPriority w:val="99"/>
    <w:unhideWhenUsed/>
    <w:qFormat/>
    <w:rPr>
      <w:sz w:val="21"/>
      <w:szCs w:val="21"/>
    </w:rPr>
  </w:style>
  <w:style w:type="character" w:styleId="774">
    <w:name w:val="footnote reference"/>
    <w:uiPriority w:val="99"/>
    <w:unhideWhenUsed/>
    <w:qFormat/>
    <w:rPr>
      <w:vertAlign w:val="superscript"/>
    </w:rPr>
  </w:style>
  <w:style w:type="paragraph" w:styleId="775" w:customStyle="1">
    <w:name w:val="目录 111"/>
    <w:basedOn w:val="776"/>
    <w:next w:val="718"/>
    <w:uiPriority w:val="39"/>
    <w:unhideWhenUsed/>
    <w:qFormat/>
    <w:pPr>
      <w:jc w:val="left"/>
      <w:spacing w:after="100" w:line="259" w:lineRule="auto"/>
      <w:widowControl/>
    </w:pPr>
    <w:rPr>
      <w:rFonts w:ascii="Calibri" w:hAnsi="Calibri"/>
      <w:sz w:val="22"/>
      <w:szCs w:val="22"/>
    </w:rPr>
  </w:style>
  <w:style w:type="paragraph" w:styleId="776" w:customStyle="1">
    <w:name w:val="正文12"/>
    <w:next w:val="7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7" w:customStyle="1">
    <w:name w:val="正文文本111"/>
    <w:basedOn w:val="776"/>
    <w:next w:val="776"/>
    <w:uiPriority w:val="0"/>
    <w:qFormat/>
  </w:style>
  <w:style w:type="paragraph" w:styleId="778" w:customStyle="1">
    <w:name w:val="BodyText1I"/>
    <w:basedOn w:val="779"/>
    <w:next w:val="745"/>
    <w:uiPriority w:val="0"/>
    <w:qFormat/>
    <w:pPr>
      <w:ind w:firstLine="420"/>
    </w:pPr>
  </w:style>
  <w:style w:type="paragraph" w:styleId="779" w:customStyle="1">
    <w:name w:val="BodyText"/>
    <w:basedOn w:val="745"/>
    <w:next w:val="745"/>
    <w:uiPriority w:val="0"/>
    <w:qFormat/>
    <w:pPr>
      <w:spacing w:after="120"/>
    </w:pPr>
  </w:style>
  <w:style w:type="paragraph" w:styleId="780">
    <w:name w:val="List Paragraph"/>
    <w:basedOn w:val="718"/>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paragraph" w:styleId="782">
    <w:name w:val="Quote"/>
    <w:basedOn w:val="718"/>
    <w:next w:val="718"/>
    <w:uiPriority w:val="29"/>
    <w:qFormat/>
    <w:pPr>
      <w:ind w:left="720" w:right="720"/>
    </w:pPr>
    <w:rPr>
      <w:i/>
    </w:rPr>
  </w:style>
  <w:style w:type="paragraph" w:styleId="783">
    <w:name w:val="Intense Quote"/>
    <w:basedOn w:val="718"/>
    <w:next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84"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Heading"/>
    <w:uiPriority w:val="39"/>
    <w:unhideWhenUsed/>
    <w:qFormat/>
    <w:rPr>
      <w:rFonts w:hint="default" w:ascii="Times New Roman" w:hAnsi="Times New Roman" w:eastAsia="宋体" w:cs="Times New Roman"/>
    </w:rPr>
  </w:style>
  <w:style w:type="table" w:styleId="804"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2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2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2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2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basedOn w:val="72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清单表 7 彩色1"/>
    <w:basedOn w:val="72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3" w:customStyle="1">
    <w:name w:val="TOC 标题1"/>
    <w:uiPriority w:val="39"/>
    <w:unhideWhenUsed/>
    <w:qFormat/>
    <w:rPr>
      <w:rFonts w:hint="default" w:ascii="Times New Roman" w:hAnsi="Times New Roman" w:eastAsia="宋体" w:cs="Times New Roman"/>
      <w:lang w:val="en-US" w:eastAsia="zh-CN" w:bidi="ar-SA"/>
    </w:rPr>
  </w:style>
  <w:style w:type="paragraph" w:styleId="824" w:customStyle="1">
    <w:name w:val="目录 11"/>
    <w:basedOn w:val="776"/>
    <w:next w:val="745"/>
    <w:uiPriority w:val="39"/>
    <w:qFormat/>
  </w:style>
  <w:style w:type="paragraph" w:styleId="825" w:customStyle="1">
    <w:name w:val="正文文本11"/>
    <w:basedOn w:val="826"/>
    <w:next w:val="739"/>
    <w:uiPriority w:val="0"/>
    <w:qFormat/>
    <w:pPr>
      <w:spacing w:after="120"/>
    </w:pPr>
  </w:style>
  <w:style w:type="paragraph" w:styleId="826" w:customStyle="1">
    <w:name w:val="正文112"/>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文本1"/>
    <w:basedOn w:val="718"/>
    <w:next w:val="741"/>
    <w:link w:val="1037"/>
    <w:uiPriority w:val="0"/>
    <w:qFormat/>
    <w:pPr>
      <w:spacing w:after="120"/>
    </w:pPr>
    <w:rPr>
      <w:rFonts w:ascii="Calibri" w:hAnsi="Calibri"/>
    </w:rPr>
  </w:style>
  <w:style w:type="paragraph" w:styleId="828" w:customStyle="1">
    <w:name w:val="正文文本缩进1"/>
    <w:basedOn w:val="745"/>
    <w:next w:val="829"/>
    <w:link w:val="1022"/>
    <w:uiPriority w:val="99"/>
    <w:qFormat/>
    <w:pPr>
      <w:ind w:left="420"/>
      <w:spacing w:after="120"/>
    </w:pPr>
    <w:rPr>
      <w:rFonts w:ascii="Calibri" w:hAnsi="Calibri"/>
    </w:rPr>
  </w:style>
  <w:style w:type="paragraph" w:styleId="829" w:customStyle="1">
    <w:name w:val="寄信人地址1"/>
    <w:basedOn w:val="718"/>
    <w:uiPriority w:val="0"/>
    <w:qFormat/>
    <w:rPr>
      <w:rFonts w:ascii="Arial" w:hAnsi="Arial"/>
    </w:rPr>
  </w:style>
  <w:style w:type="paragraph" w:styleId="830" w:customStyle="1">
    <w:name w:val="footer1"/>
    <w:basedOn w:val="745"/>
    <w:uiPriority w:val="0"/>
    <w:qFormat/>
    <w:pPr>
      <w:jc w:val="left"/>
      <w:tabs>
        <w:tab w:val="center" w:pos="4153" w:leader="none"/>
        <w:tab w:val="right" w:pos="8306" w:leader="none"/>
      </w:tabs>
    </w:pPr>
    <w:rPr>
      <w:sz w:val="18"/>
    </w:rPr>
  </w:style>
  <w:style w:type="paragraph" w:styleId="831" w:customStyle="1">
    <w:name w:val="文本块11"/>
    <w:basedOn w:val="776"/>
    <w:uiPriority w:val="6"/>
    <w:unhideWhenUsed/>
    <w:qFormat/>
    <w:pPr>
      <w:ind w:left="1440" w:right="1440"/>
      <w:spacing w:after="120"/>
    </w:pPr>
  </w:style>
  <w:style w:type="paragraph" w:styleId="832" w:customStyle="1">
    <w:name w:val="正文首行缩进1"/>
    <w:basedOn w:val="825"/>
    <w:next w:val="833"/>
    <w:link w:val="1052"/>
    <w:uiPriority w:val="0"/>
    <w:qFormat/>
    <w:pPr>
      <w:ind w:firstLine="420"/>
    </w:pPr>
    <w:rPr>
      <w:rFonts w:ascii="仿宋_GB2312" w:eastAsia="仿宋_GB2312"/>
      <w:sz w:val="30"/>
      <w:szCs w:val="30"/>
    </w:rPr>
  </w:style>
  <w:style w:type="paragraph" w:styleId="833" w:customStyle="1">
    <w:name w:val="正文首行缩进 21"/>
    <w:basedOn w:val="828"/>
    <w:next w:val="742"/>
    <w:link w:val="1028"/>
    <w:uiPriority w:val="0"/>
    <w:qFormat/>
    <w:pPr>
      <w:ind w:firstLine="420"/>
    </w:pPr>
    <w:rPr>
      <w:rFonts w:ascii="Times New Roman" w:hAnsi="Times New Roman"/>
    </w:rPr>
  </w:style>
  <w:style w:type="paragraph" w:styleId="834" w:customStyle="1">
    <w:name w:val="标题 211"/>
    <w:basedOn w:val="745"/>
    <w:next w:val="745"/>
    <w:uiPriority w:val="0"/>
    <w:qFormat/>
    <w:pPr>
      <w:keepLines/>
      <w:keepNext/>
      <w:spacing w:before="260" w:after="260" w:line="416" w:lineRule="auto"/>
      <w:outlineLvl w:val="1"/>
    </w:pPr>
    <w:rPr>
      <w:rFonts w:ascii="Calibri Light" w:hAnsi="Calibri Light"/>
      <w:bCs/>
      <w:sz w:val="32"/>
      <w:szCs w:val="32"/>
    </w:rPr>
  </w:style>
  <w:style w:type="character" w:styleId="835" w:customStyle="1">
    <w:name w:val="Heading 1 Char"/>
    <w:basedOn w:val="728"/>
    <w:uiPriority w:val="9"/>
    <w:qFormat/>
    <w:rPr>
      <w:rFonts w:ascii="Arial" w:hAnsi="Arial" w:eastAsia="Arial" w:cs="Arial"/>
      <w:sz w:val="40"/>
      <w:szCs w:val="40"/>
    </w:rPr>
  </w:style>
  <w:style w:type="character" w:styleId="836" w:customStyle="1">
    <w:name w:val="Heading 2 Char"/>
    <w:basedOn w:val="728"/>
    <w:uiPriority w:val="9"/>
    <w:qFormat/>
    <w:rPr>
      <w:rFonts w:ascii="Arial" w:hAnsi="Arial" w:eastAsia="Arial" w:cs="Arial"/>
      <w:sz w:val="34"/>
    </w:rPr>
  </w:style>
  <w:style w:type="character" w:styleId="837" w:customStyle="1">
    <w:name w:val="Heading 3 Char"/>
    <w:basedOn w:val="728"/>
    <w:uiPriority w:val="9"/>
    <w:qFormat/>
    <w:rPr>
      <w:rFonts w:ascii="Arial" w:hAnsi="Arial" w:eastAsia="Arial" w:cs="Arial"/>
      <w:sz w:val="30"/>
      <w:szCs w:val="30"/>
    </w:rPr>
  </w:style>
  <w:style w:type="character" w:styleId="838" w:customStyle="1">
    <w:name w:val="Heading 4 Char"/>
    <w:basedOn w:val="728"/>
    <w:uiPriority w:val="9"/>
    <w:qFormat/>
    <w:rPr>
      <w:rFonts w:ascii="Arial" w:hAnsi="Arial" w:eastAsia="Arial" w:cs="Arial"/>
      <w:b/>
      <w:bCs/>
      <w:sz w:val="26"/>
      <w:szCs w:val="26"/>
    </w:rPr>
  </w:style>
  <w:style w:type="character" w:styleId="839" w:customStyle="1">
    <w:name w:val="Heading 5 Char"/>
    <w:basedOn w:val="728"/>
    <w:uiPriority w:val="9"/>
    <w:qFormat/>
    <w:rPr>
      <w:rFonts w:ascii="Arial" w:hAnsi="Arial" w:eastAsia="Arial" w:cs="Arial"/>
      <w:b/>
      <w:bCs/>
      <w:sz w:val="24"/>
      <w:szCs w:val="24"/>
    </w:rPr>
  </w:style>
  <w:style w:type="character" w:styleId="840" w:customStyle="1">
    <w:name w:val="Heading 6 Char"/>
    <w:basedOn w:val="728"/>
    <w:uiPriority w:val="9"/>
    <w:qFormat/>
    <w:rPr>
      <w:rFonts w:ascii="Arial" w:hAnsi="Arial" w:eastAsia="Arial" w:cs="Arial"/>
      <w:b/>
      <w:bCs/>
      <w:sz w:val="22"/>
      <w:szCs w:val="22"/>
    </w:rPr>
  </w:style>
  <w:style w:type="character" w:styleId="841" w:customStyle="1">
    <w:name w:val="Heading 7 Char"/>
    <w:basedOn w:val="728"/>
    <w:uiPriority w:val="9"/>
    <w:qFormat/>
    <w:rPr>
      <w:rFonts w:ascii="Arial" w:hAnsi="Arial" w:eastAsia="Arial" w:cs="Arial"/>
      <w:b/>
      <w:bCs/>
      <w:i/>
      <w:iCs/>
      <w:sz w:val="22"/>
      <w:szCs w:val="22"/>
    </w:rPr>
  </w:style>
  <w:style w:type="character" w:styleId="842" w:customStyle="1">
    <w:name w:val="Heading 8 Char"/>
    <w:basedOn w:val="728"/>
    <w:uiPriority w:val="9"/>
    <w:qFormat/>
    <w:rPr>
      <w:rFonts w:ascii="Arial" w:hAnsi="Arial" w:eastAsia="Arial" w:cs="Arial"/>
      <w:i/>
      <w:iCs/>
      <w:sz w:val="22"/>
      <w:szCs w:val="22"/>
    </w:rPr>
  </w:style>
  <w:style w:type="character" w:styleId="843" w:customStyle="1">
    <w:name w:val="Heading 9 Char"/>
    <w:basedOn w:val="728"/>
    <w:uiPriority w:val="9"/>
    <w:qFormat/>
    <w:rPr>
      <w:rFonts w:ascii="Arial" w:hAnsi="Arial" w:eastAsia="Arial" w:cs="Arial"/>
      <w:i/>
      <w:iCs/>
      <w:sz w:val="21"/>
      <w:szCs w:val="21"/>
    </w:rPr>
  </w:style>
  <w:style w:type="character" w:styleId="844" w:customStyle="1">
    <w:name w:val="Title Char"/>
    <w:basedOn w:val="728"/>
    <w:uiPriority w:val="10"/>
    <w:qFormat/>
    <w:rPr>
      <w:sz w:val="48"/>
      <w:szCs w:val="48"/>
    </w:rPr>
  </w:style>
  <w:style w:type="character" w:styleId="845" w:customStyle="1">
    <w:name w:val="Subtitle Char"/>
    <w:basedOn w:val="728"/>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728"/>
    <w:uiPriority w:val="99"/>
    <w:qFormat/>
  </w:style>
  <w:style w:type="character" w:styleId="849" w:customStyle="1">
    <w:name w:val="Caption Char"/>
    <w:uiPriority w:val="99"/>
    <w:qFormat/>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11"/>
    <w:uiPriority w:val="39"/>
    <w:unhideWhenUsed/>
    <w:qFormat/>
    <w:rPr>
      <w:rFonts w:hint="default" w:ascii="Calibri" w:hAnsi="Calibri" w:eastAsia="宋体" w:cs="Times New Roman"/>
      <w:lang w:val="en-US" w:eastAsia="zh-CN" w:bidi="ar-SA"/>
    </w:rPr>
  </w:style>
  <w:style w:type="paragraph" w:styleId="853" w:customStyle="1">
    <w:name w:val="标题 11"/>
    <w:basedOn w:val="718"/>
    <w:next w:val="718"/>
    <w:link w:val="870"/>
    <w:uiPriority w:val="9"/>
    <w:qFormat/>
    <w:pPr>
      <w:keepLines/>
      <w:keepNext/>
      <w:spacing w:before="480" w:after="200"/>
      <w:outlineLvl w:val="0"/>
    </w:pPr>
    <w:rPr>
      <w:rFonts w:ascii="Arial" w:hAnsi="Arial" w:eastAsia="Arial" w:cs="Arial"/>
      <w:sz w:val="40"/>
      <w:szCs w:val="40"/>
    </w:rPr>
  </w:style>
  <w:style w:type="paragraph" w:styleId="854" w:customStyle="1">
    <w:name w:val="标题 21"/>
    <w:basedOn w:val="718"/>
    <w:next w:val="718"/>
    <w:link w:val="871"/>
    <w:uiPriority w:val="9"/>
    <w:unhideWhenUsed/>
    <w:qFormat/>
    <w:pPr>
      <w:keepLines/>
      <w:keepNext/>
      <w:spacing w:before="360" w:after="200"/>
      <w:outlineLvl w:val="1"/>
    </w:pPr>
    <w:rPr>
      <w:rFonts w:ascii="Arial" w:hAnsi="Arial" w:eastAsia="Arial" w:cs="Arial"/>
      <w:sz w:val="34"/>
    </w:rPr>
  </w:style>
  <w:style w:type="paragraph" w:styleId="855" w:customStyle="1">
    <w:name w:val="标题 31"/>
    <w:basedOn w:val="718"/>
    <w:next w:val="718"/>
    <w:link w:val="872"/>
    <w:uiPriority w:val="9"/>
    <w:unhideWhenUsed/>
    <w:qFormat/>
    <w:pPr>
      <w:keepLines/>
      <w:keepNext/>
      <w:spacing w:before="320" w:after="200"/>
      <w:outlineLvl w:val="2"/>
    </w:pPr>
    <w:rPr>
      <w:rFonts w:ascii="Arial" w:hAnsi="Arial" w:eastAsia="Arial" w:cs="Arial"/>
      <w:sz w:val="30"/>
      <w:szCs w:val="30"/>
    </w:rPr>
  </w:style>
  <w:style w:type="paragraph" w:styleId="856" w:customStyle="1">
    <w:name w:val="标题 41"/>
    <w:basedOn w:val="718"/>
    <w:next w:val="718"/>
    <w:link w:val="873"/>
    <w:uiPriority w:val="9"/>
    <w:unhideWhenUsed/>
    <w:qFormat/>
    <w:pPr>
      <w:keepLines/>
      <w:keepNext/>
      <w:spacing w:before="320" w:after="200"/>
      <w:outlineLvl w:val="3"/>
    </w:pPr>
    <w:rPr>
      <w:rFonts w:ascii="Arial" w:hAnsi="Arial" w:eastAsia="Arial" w:cs="Arial"/>
      <w:b/>
      <w:bCs/>
      <w:sz w:val="26"/>
      <w:szCs w:val="26"/>
    </w:rPr>
  </w:style>
  <w:style w:type="paragraph" w:styleId="857" w:customStyle="1">
    <w:name w:val="标题 51"/>
    <w:basedOn w:val="718"/>
    <w:next w:val="718"/>
    <w:link w:val="874"/>
    <w:uiPriority w:val="9"/>
    <w:unhideWhenUsed/>
    <w:qFormat/>
    <w:pPr>
      <w:keepLines/>
      <w:keepNext/>
      <w:spacing w:before="320" w:after="200"/>
      <w:outlineLvl w:val="4"/>
    </w:pPr>
    <w:rPr>
      <w:rFonts w:ascii="Arial" w:hAnsi="Arial" w:eastAsia="Arial" w:cs="Arial"/>
      <w:b/>
      <w:bCs/>
      <w:sz w:val="24"/>
    </w:rPr>
  </w:style>
  <w:style w:type="paragraph" w:styleId="858" w:customStyle="1">
    <w:name w:val="标题 61"/>
    <w:basedOn w:val="718"/>
    <w:next w:val="718"/>
    <w:link w:val="875"/>
    <w:uiPriority w:val="9"/>
    <w:unhideWhenUsed/>
    <w:qFormat/>
    <w:pPr>
      <w:keepLines/>
      <w:keepNext/>
      <w:spacing w:before="320" w:after="200"/>
      <w:outlineLvl w:val="5"/>
    </w:pPr>
    <w:rPr>
      <w:rFonts w:ascii="Arial" w:hAnsi="Arial" w:eastAsia="Arial" w:cs="Arial"/>
      <w:b/>
      <w:bCs/>
      <w:sz w:val="22"/>
      <w:szCs w:val="22"/>
    </w:rPr>
  </w:style>
  <w:style w:type="paragraph" w:styleId="859" w:customStyle="1">
    <w:name w:val="标题 71"/>
    <w:basedOn w:val="718"/>
    <w:next w:val="718"/>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60" w:customStyle="1">
    <w:name w:val="标题 81"/>
    <w:basedOn w:val="718"/>
    <w:next w:val="718"/>
    <w:link w:val="877"/>
    <w:uiPriority w:val="9"/>
    <w:unhideWhenUsed/>
    <w:qFormat/>
    <w:pPr>
      <w:keepLines/>
      <w:keepNext/>
      <w:spacing w:before="320" w:after="200"/>
      <w:outlineLvl w:val="7"/>
    </w:pPr>
    <w:rPr>
      <w:rFonts w:ascii="Arial" w:hAnsi="Arial" w:eastAsia="Arial" w:cs="Arial"/>
      <w:i/>
      <w:iCs/>
      <w:sz w:val="22"/>
      <w:szCs w:val="22"/>
    </w:rPr>
  </w:style>
  <w:style w:type="paragraph" w:styleId="861" w:customStyle="1">
    <w:name w:val="标题 91"/>
    <w:basedOn w:val="718"/>
    <w:next w:val="718"/>
    <w:link w:val="878"/>
    <w:uiPriority w:val="9"/>
    <w:unhideWhenUsed/>
    <w:qFormat/>
    <w:pPr>
      <w:keepLines/>
      <w:keepNext/>
      <w:spacing w:before="320" w:after="200"/>
      <w:outlineLvl w:val="8"/>
    </w:pPr>
    <w:rPr>
      <w:rFonts w:ascii="Arial" w:hAnsi="Arial" w:eastAsia="Arial" w:cs="Arial"/>
      <w:i/>
      <w:iCs/>
      <w:szCs w:val="21"/>
    </w:rPr>
  </w:style>
  <w:style w:type="paragraph" w:styleId="862" w:customStyle="1">
    <w:name w:val="题注1"/>
    <w:basedOn w:val="718"/>
    <w:next w:val="71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63" w:customStyle="1">
    <w:name w:val="页脚1"/>
    <w:basedOn w:val="718"/>
    <w:link w:val="889"/>
    <w:uiPriority w:val="99"/>
    <w:unhideWhenUsed/>
    <w:qFormat/>
    <w:pPr>
      <w:tabs>
        <w:tab w:val="center" w:pos="7143" w:leader="none"/>
        <w:tab w:val="right" w:pos="14287" w:leader="none"/>
      </w:tabs>
    </w:pPr>
  </w:style>
  <w:style w:type="paragraph" w:styleId="864" w:customStyle="1">
    <w:name w:val="页眉1"/>
    <w:basedOn w:val="718"/>
    <w:link w:val="887"/>
    <w:uiPriority w:val="99"/>
    <w:unhideWhenUsed/>
    <w:qFormat/>
    <w:pPr>
      <w:tabs>
        <w:tab w:val="center" w:pos="7143" w:leader="none"/>
        <w:tab w:val="right" w:pos="14287" w:leader="none"/>
      </w:tabs>
    </w:pPr>
  </w:style>
  <w:style w:type="paragraph" w:styleId="865" w:customStyle="1">
    <w:name w:val="正文首行缩进11"/>
    <w:basedOn w:val="825"/>
    <w:next w:val="866"/>
    <w:uiPriority w:val="0"/>
    <w:qFormat/>
    <w:pPr>
      <w:ind w:firstLine="420"/>
    </w:pPr>
    <w:rPr>
      <w:rFonts w:ascii="仿宋_GB2312" w:eastAsia="仿宋_GB2312"/>
      <w:sz w:val="30"/>
      <w:szCs w:val="30"/>
    </w:rPr>
  </w:style>
  <w:style w:type="paragraph" w:styleId="866" w:customStyle="1">
    <w:name w:val="正文首行缩进 211"/>
    <w:basedOn w:val="867"/>
    <w:uiPriority w:val="0"/>
    <w:qFormat/>
    <w:pPr>
      <w:ind w:firstLine="420"/>
    </w:pPr>
    <w:rPr>
      <w:rFonts w:ascii="Times New Roman" w:hAnsi="Times New Roman"/>
    </w:rPr>
  </w:style>
  <w:style w:type="paragraph" w:styleId="867" w:customStyle="1">
    <w:name w:val="正文文本缩进11"/>
    <w:basedOn w:val="745"/>
    <w:next w:val="868"/>
    <w:uiPriority w:val="0"/>
    <w:qFormat/>
    <w:pPr>
      <w:ind w:left="420"/>
      <w:spacing w:after="120"/>
    </w:pPr>
    <w:rPr>
      <w:rFonts w:ascii="Calibri" w:hAnsi="Calibri"/>
    </w:rPr>
  </w:style>
  <w:style w:type="paragraph" w:styleId="868" w:customStyle="1">
    <w:name w:val="寄信人地址11"/>
    <w:basedOn w:val="745"/>
    <w:uiPriority w:val="0"/>
    <w:qFormat/>
    <w:rPr>
      <w:rFonts w:ascii="Arial" w:hAnsi="Arial"/>
    </w:rPr>
  </w:style>
  <w:style w:type="paragraph" w:styleId="86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70" w:customStyle="1">
    <w:name w:val="标题 1 字符1"/>
    <w:link w:val="853"/>
    <w:uiPriority w:val="9"/>
    <w:qFormat/>
    <w:rPr>
      <w:rFonts w:ascii="Arial" w:hAnsi="Arial" w:eastAsia="Arial" w:cs="Arial"/>
      <w:sz w:val="40"/>
      <w:szCs w:val="40"/>
    </w:rPr>
  </w:style>
  <w:style w:type="character" w:styleId="871" w:customStyle="1">
    <w:name w:val="标题 2 字符2"/>
    <w:link w:val="854"/>
    <w:uiPriority w:val="9"/>
    <w:qFormat/>
    <w:rPr>
      <w:rFonts w:ascii="Arial" w:hAnsi="Arial" w:eastAsia="Arial" w:cs="Arial"/>
      <w:sz w:val="34"/>
    </w:rPr>
  </w:style>
  <w:style w:type="character" w:styleId="872" w:customStyle="1">
    <w:name w:val="标题 3 字符1"/>
    <w:link w:val="855"/>
    <w:uiPriority w:val="9"/>
    <w:qFormat/>
    <w:rPr>
      <w:rFonts w:ascii="Arial" w:hAnsi="Arial" w:eastAsia="Arial" w:cs="Arial"/>
      <w:sz w:val="30"/>
      <w:szCs w:val="30"/>
    </w:rPr>
  </w:style>
  <w:style w:type="character" w:styleId="873" w:customStyle="1">
    <w:name w:val="标题 4 字符2"/>
    <w:link w:val="856"/>
    <w:uiPriority w:val="9"/>
    <w:qFormat/>
    <w:rPr>
      <w:rFonts w:ascii="Arial" w:hAnsi="Arial" w:eastAsia="Arial" w:cs="Arial"/>
      <w:b/>
      <w:bCs/>
      <w:sz w:val="26"/>
      <w:szCs w:val="26"/>
    </w:rPr>
  </w:style>
  <w:style w:type="character" w:styleId="874" w:customStyle="1">
    <w:name w:val="标题 5 字符1"/>
    <w:link w:val="857"/>
    <w:uiPriority w:val="9"/>
    <w:qFormat/>
    <w:rPr>
      <w:rFonts w:ascii="Arial" w:hAnsi="Arial" w:eastAsia="Arial" w:cs="Arial"/>
      <w:b/>
      <w:bCs/>
      <w:sz w:val="24"/>
      <w:szCs w:val="24"/>
    </w:rPr>
  </w:style>
  <w:style w:type="character" w:styleId="875" w:customStyle="1">
    <w:name w:val="标题 6 字符"/>
    <w:link w:val="858"/>
    <w:uiPriority w:val="9"/>
    <w:qFormat/>
    <w:rPr>
      <w:rFonts w:ascii="Arial" w:hAnsi="Arial" w:eastAsia="Arial" w:cs="Arial"/>
      <w:b/>
      <w:bCs/>
      <w:sz w:val="22"/>
      <w:szCs w:val="22"/>
    </w:rPr>
  </w:style>
  <w:style w:type="character" w:styleId="876" w:customStyle="1">
    <w:name w:val="标题 7 字符1"/>
    <w:link w:val="859"/>
    <w:uiPriority w:val="9"/>
    <w:qFormat/>
    <w:rPr>
      <w:rFonts w:ascii="Arial" w:hAnsi="Arial" w:eastAsia="Arial" w:cs="Arial"/>
      <w:b/>
      <w:bCs/>
      <w:i/>
      <w:iCs/>
      <w:sz w:val="22"/>
      <w:szCs w:val="22"/>
    </w:rPr>
  </w:style>
  <w:style w:type="character" w:styleId="877" w:customStyle="1">
    <w:name w:val="标题 8 字符"/>
    <w:link w:val="860"/>
    <w:uiPriority w:val="9"/>
    <w:qFormat/>
    <w:rPr>
      <w:rFonts w:ascii="Arial" w:hAnsi="Arial" w:eastAsia="Arial" w:cs="Arial"/>
      <w:i/>
      <w:iCs/>
      <w:sz w:val="22"/>
      <w:szCs w:val="22"/>
    </w:rPr>
  </w:style>
  <w:style w:type="character" w:styleId="878" w:customStyle="1">
    <w:name w:val="标题 9 字符"/>
    <w:link w:val="861"/>
    <w:uiPriority w:val="9"/>
    <w:qFormat/>
    <w:rPr>
      <w:rFonts w:ascii="Arial" w:hAnsi="Arial" w:eastAsia="Arial" w:cs="Arial"/>
      <w:i/>
      <w:iCs/>
      <w:sz w:val="21"/>
      <w:szCs w:val="21"/>
    </w:rPr>
  </w:style>
  <w:style w:type="paragraph" w:styleId="879" w:customStyle="1">
    <w:name w:val="列出段落1"/>
    <w:basedOn w:val="718"/>
    <w:uiPriority w:val="34"/>
    <w:qFormat/>
    <w:pPr>
      <w:contextualSpacing/>
      <w:ind w:left="720"/>
    </w:pPr>
  </w:style>
  <w:style w:type="paragraph" w:styleId="880" w:customStyle="1">
    <w:name w:val="无间隔1"/>
    <w:uiPriority w:val="1"/>
    <w:qFormat/>
    <w:rPr>
      <w:rFonts w:hint="default" w:ascii="Times New Roman" w:hAnsi="Times New Roman" w:eastAsia="宋体" w:cs="Times New Roman"/>
      <w:lang w:val="en-US" w:eastAsia="zh-CN" w:bidi="ar-SA"/>
    </w:rPr>
  </w:style>
  <w:style w:type="character" w:styleId="881" w:customStyle="1">
    <w:name w:val="标题 字符"/>
    <w:link w:val="766"/>
    <w:uiPriority w:val="10"/>
    <w:qFormat/>
    <w:rPr>
      <w:sz w:val="48"/>
      <w:szCs w:val="48"/>
    </w:rPr>
  </w:style>
  <w:style w:type="character" w:styleId="882" w:customStyle="1">
    <w:name w:val="副标题 字符"/>
    <w:link w:val="759"/>
    <w:uiPriority w:val="11"/>
    <w:qFormat/>
    <w:rPr>
      <w:sz w:val="24"/>
      <w:szCs w:val="24"/>
    </w:rPr>
  </w:style>
  <w:style w:type="paragraph" w:styleId="883" w:customStyle="1">
    <w:name w:val="引用1"/>
    <w:basedOn w:val="718"/>
    <w:next w:val="718"/>
    <w:link w:val="884"/>
    <w:uiPriority w:val="29"/>
    <w:qFormat/>
    <w:pPr>
      <w:ind w:left="720" w:right="720"/>
    </w:pPr>
    <w:rPr>
      <w:i/>
    </w:rPr>
  </w:style>
  <w:style w:type="character" w:styleId="884" w:customStyle="1">
    <w:name w:val="引用 字符"/>
    <w:link w:val="883"/>
    <w:uiPriority w:val="29"/>
    <w:qFormat/>
    <w:rPr>
      <w:i/>
    </w:rPr>
  </w:style>
  <w:style w:type="paragraph" w:styleId="885" w:customStyle="1">
    <w:name w:val="明显引用1"/>
    <w:basedOn w:val="718"/>
    <w:next w:val="718"/>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页眉 字符1"/>
    <w:link w:val="864"/>
    <w:uiPriority w:val="99"/>
    <w:qFormat/>
  </w:style>
  <w:style w:type="character" w:styleId="888" w:customStyle="1">
    <w:name w:val="Footer Char"/>
    <w:uiPriority w:val="99"/>
    <w:qFormat/>
  </w:style>
  <w:style w:type="character" w:styleId="889" w:customStyle="1">
    <w:name w:val="页脚 字符1"/>
    <w:link w:val="863"/>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字符"/>
    <w:link w:val="760"/>
    <w:uiPriority w:val="99"/>
    <w:qFormat/>
    <w:rPr>
      <w:sz w:val="18"/>
    </w:rPr>
  </w:style>
  <w:style w:type="character" w:styleId="997" w:customStyle="1">
    <w:name w:val="尾注文本 字符"/>
    <w:link w:val="753"/>
    <w:uiPriority w:val="99"/>
    <w:qFormat/>
    <w:rPr>
      <w:sz w:val="20"/>
    </w:rPr>
  </w:style>
  <w:style w:type="paragraph" w:styleId="998" w:customStyle="1">
    <w:name w:val="TOC 标题11"/>
    <w:uiPriority w:val="39"/>
    <w:unhideWhenUsed/>
    <w:qFormat/>
    <w:rPr>
      <w:rFonts w:hint="default" w:ascii="Times New Roman" w:hAnsi="Times New Roman" w:eastAsia="宋体" w:cs="Times New Roman"/>
      <w:lang w:val="en-US" w:eastAsia="zh-CN" w:bidi="ar-SA"/>
    </w:rPr>
  </w:style>
  <w:style w:type="paragraph" w:styleId="999" w:customStyle="1">
    <w:name w:val="标题 111"/>
    <w:basedOn w:val="718"/>
    <w:next w:val="718"/>
    <w:link w:val="1029"/>
    <w:uiPriority w:val="9"/>
    <w:qFormat/>
    <w:pPr>
      <w:jc w:val="center"/>
      <w:keepLines/>
      <w:keepNext/>
      <w:spacing w:line="578" w:lineRule="auto"/>
      <w:outlineLvl w:val="0"/>
    </w:pPr>
    <w:rPr>
      <w:rFonts w:eastAsia="新宋体"/>
      <w:b/>
      <w:bCs/>
      <w:sz w:val="30"/>
      <w:szCs w:val="44"/>
    </w:rPr>
  </w:style>
  <w:style w:type="paragraph" w:styleId="1000" w:customStyle="1">
    <w:name w:val="标题 212"/>
    <w:basedOn w:val="718"/>
    <w:next w:val="718"/>
    <w:link w:val="1030"/>
    <w:uiPriority w:val="0"/>
    <w:qFormat/>
    <w:pPr>
      <w:keepLines/>
      <w:keepNext/>
      <w:spacing w:before="260" w:after="260" w:line="416" w:lineRule="auto"/>
      <w:outlineLvl w:val="1"/>
    </w:pPr>
    <w:rPr>
      <w:rFonts w:ascii="Cambria" w:hAnsi="Cambria"/>
      <w:b/>
      <w:bCs/>
      <w:sz w:val="32"/>
      <w:szCs w:val="32"/>
    </w:rPr>
  </w:style>
  <w:style w:type="paragraph" w:styleId="1001" w:customStyle="1">
    <w:name w:val="标题 311"/>
    <w:basedOn w:val="718"/>
    <w:next w:val="718"/>
    <w:link w:val="1031"/>
    <w:uiPriority w:val="9"/>
    <w:qFormat/>
    <w:pPr>
      <w:keepLines/>
      <w:keepNext/>
      <w:spacing w:before="260" w:after="260" w:line="416" w:lineRule="auto"/>
      <w:outlineLvl w:val="2"/>
    </w:pPr>
    <w:rPr>
      <w:b/>
      <w:bCs/>
      <w:sz w:val="32"/>
      <w:szCs w:val="32"/>
    </w:rPr>
  </w:style>
  <w:style w:type="paragraph" w:styleId="1002" w:customStyle="1">
    <w:name w:val="标题 411"/>
    <w:basedOn w:val="718"/>
    <w:next w:val="718"/>
    <w:link w:val="1032"/>
    <w:uiPriority w:val="9"/>
    <w:qFormat/>
    <w:pPr>
      <w:keepLines/>
      <w:keepNext/>
      <w:spacing w:before="280" w:after="290" w:line="376" w:lineRule="auto"/>
      <w:outlineLvl w:val="3"/>
    </w:pPr>
    <w:rPr>
      <w:rFonts w:ascii="Cambria" w:hAnsi="Cambria"/>
      <w:b/>
      <w:bCs/>
      <w:sz w:val="28"/>
      <w:szCs w:val="28"/>
    </w:rPr>
  </w:style>
  <w:style w:type="paragraph" w:styleId="1003" w:customStyle="1">
    <w:name w:val="标题 511"/>
    <w:basedOn w:val="718"/>
    <w:next w:val="718"/>
    <w:link w:val="1021"/>
    <w:uiPriority w:val="0"/>
    <w:qFormat/>
    <w:pPr>
      <w:keepLines/>
      <w:keepNext/>
      <w:spacing w:before="280" w:after="290" w:line="376" w:lineRule="auto"/>
      <w:outlineLvl w:val="4"/>
    </w:pPr>
    <w:rPr>
      <w:b/>
      <w:bCs/>
      <w:sz w:val="28"/>
      <w:szCs w:val="28"/>
    </w:rPr>
  </w:style>
  <w:style w:type="paragraph" w:styleId="1004" w:customStyle="1">
    <w:name w:val="标题 711"/>
    <w:basedOn w:val="718"/>
    <w:next w:val="718"/>
    <w:link w:val="1023"/>
    <w:uiPriority w:val="9"/>
    <w:qFormat/>
    <w:pPr>
      <w:keepLines/>
      <w:keepNext/>
      <w:spacing w:before="240" w:after="64" w:line="320" w:lineRule="auto"/>
      <w:outlineLvl w:val="6"/>
    </w:pPr>
    <w:rPr>
      <w:rFonts w:ascii="Calibri" w:hAnsi="Calibri"/>
      <w:b/>
      <w:bCs/>
      <w:sz w:val="24"/>
    </w:rPr>
  </w:style>
  <w:style w:type="character" w:styleId="1005" w:customStyle="1">
    <w:name w:val="默认段落字体1"/>
    <w:uiPriority w:val="0"/>
    <w:semiHidden/>
    <w:qFormat/>
  </w:style>
  <w:style w:type="table" w:styleId="1006" w:customStyle="1">
    <w:name w:val="普通表格1"/>
    <w:uiPriority w:val="0"/>
    <w:semiHidden/>
    <w:qFormat/>
    <w:tblPr>
      <w:tblCellMar>
        <w:left w:w="0" w:type="dxa"/>
        <w:top w:w="0" w:type="dxa"/>
        <w:right w:w="0" w:type="dxa"/>
        <w:bottom w:w="0" w:type="dxa"/>
      </w:tblCellMar>
    </w:tblPr>
  </w:style>
  <w:style w:type="character" w:styleId="1007" w:customStyle="1">
    <w:name w:val="font01"/>
    <w:basedOn w:val="728"/>
    <w:uiPriority w:val="0"/>
    <w:qFormat/>
    <w:rPr>
      <w:rFonts w:hint="eastAsia" w:ascii="仿宋" w:hAnsi="仿宋" w:eastAsia="仿宋" w:cs="仿宋"/>
      <w:color w:val="000000"/>
      <w:sz w:val="20"/>
      <w:szCs w:val="20"/>
      <w:u w:val="none"/>
    </w:rPr>
  </w:style>
  <w:style w:type="character" w:styleId="1008" w:customStyle="1">
    <w:name w:val="文档结构图 字符"/>
    <w:uiPriority w:val="0"/>
    <w:qFormat/>
    <w:rPr>
      <w:rFonts w:ascii="Microsoft YaHei UI" w:eastAsia="Microsoft YaHei UI"/>
      <w:sz w:val="18"/>
      <w:szCs w:val="18"/>
    </w:rPr>
  </w:style>
  <w:style w:type="character" w:styleId="1009" w:customStyle="1">
    <w:name w:val="标书正文 Char1"/>
    <w:link w:val="1010"/>
    <w:uiPriority w:val="0"/>
    <w:qFormat/>
    <w:rPr>
      <w:color w:val="000000"/>
      <w:sz w:val="22"/>
      <w:szCs w:val="28"/>
      <w:lang w:eastAsia="en-US"/>
    </w:rPr>
  </w:style>
  <w:style w:type="paragraph" w:styleId="1010" w:customStyle="1">
    <w:name w:val="标书正文"/>
    <w:basedOn w:val="718"/>
    <w:link w:val="100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1" w:customStyle="1">
    <w:name w:val="批注文字 Char1"/>
    <w:uiPriority w:val="0"/>
    <w:qFormat/>
    <w:rPr>
      <w:sz w:val="21"/>
      <w:szCs w:val="24"/>
    </w:rPr>
  </w:style>
  <w:style w:type="character" w:styleId="1012" w:customStyle="1">
    <w:name w:val="标题 2 Char"/>
    <w:uiPriority w:val="0"/>
    <w:qFormat/>
    <w:rPr>
      <w:rFonts w:ascii="Cambria" w:hAnsi="Cambria" w:eastAsia="宋体" w:cs="Times New Roman"/>
      <w:b/>
      <w:bCs/>
      <w:sz w:val="32"/>
      <w:szCs w:val="32"/>
    </w:rPr>
  </w:style>
  <w:style w:type="character" w:styleId="1013" w:customStyle="1">
    <w:name w:val="标题 4 字符"/>
    <w:uiPriority w:val="0"/>
    <w:semiHidden/>
    <w:qFormat/>
    <w:rPr>
      <w:rFonts w:ascii="等线 Light" w:hAnsi="等线 Light" w:eastAsia="等线 Light" w:cs="Times New Roman"/>
      <w:b/>
      <w:bCs/>
      <w:sz w:val="28"/>
      <w:szCs w:val="28"/>
    </w:rPr>
  </w:style>
  <w:style w:type="character" w:styleId="1014" w:customStyle="1">
    <w:name w:val="正文文本 Char"/>
    <w:uiPriority w:val="0"/>
    <w:qFormat/>
    <w:rPr>
      <w:sz w:val="21"/>
      <w:szCs w:val="24"/>
    </w:rPr>
  </w:style>
  <w:style w:type="character" w:styleId="1015" w:customStyle="1">
    <w:name w:val="页脚 Char"/>
    <w:uiPriority w:val="0"/>
    <w:qFormat/>
    <w:rPr>
      <w:sz w:val="18"/>
      <w:szCs w:val="18"/>
    </w:rPr>
  </w:style>
  <w:style w:type="character" w:styleId="1016" w:customStyle="1">
    <w:name w:val="批注引用1"/>
    <w:uiPriority w:val="99"/>
    <w:qFormat/>
    <w:rPr>
      <w:sz w:val="21"/>
      <w:szCs w:val="21"/>
    </w:rPr>
  </w:style>
  <w:style w:type="character" w:styleId="1017" w:customStyle="1">
    <w:name w:val="要点1"/>
    <w:uiPriority w:val="0"/>
    <w:qFormat/>
    <w:rPr>
      <w:b/>
      <w:bCs/>
    </w:rPr>
  </w:style>
  <w:style w:type="character" w:styleId="1018" w:customStyle="1">
    <w:name w:val="超链接1"/>
    <w:uiPriority w:val="0"/>
    <w:unhideWhenUsed/>
    <w:qFormat/>
    <w:rPr>
      <w:color w:val="0000ff"/>
      <w:u w:val="single"/>
    </w:rPr>
  </w:style>
  <w:style w:type="character" w:styleId="1019" w:customStyle="1">
    <w:name w:val="页码1"/>
    <w:uiPriority w:val="0"/>
    <w:qFormat/>
  </w:style>
  <w:style w:type="character" w:styleId="1020" w:customStyle="1">
    <w:name w:val="强调1"/>
    <w:uiPriority w:val="0"/>
    <w:qFormat/>
    <w:rPr>
      <w:i/>
    </w:rPr>
  </w:style>
  <w:style w:type="character" w:styleId="1021" w:customStyle="1">
    <w:name w:val="标题 5 字符"/>
    <w:link w:val="1003"/>
    <w:uiPriority w:val="0"/>
    <w:semiHidden/>
    <w:qFormat/>
    <w:rPr>
      <w:b/>
      <w:bCs/>
      <w:sz w:val="28"/>
      <w:szCs w:val="28"/>
    </w:rPr>
  </w:style>
  <w:style w:type="character" w:styleId="1022" w:customStyle="1">
    <w:name w:val="正文文本缩进 字符"/>
    <w:link w:val="828"/>
    <w:uiPriority w:val="99"/>
    <w:qFormat/>
    <w:rPr>
      <w:rFonts w:ascii="Calibri" w:hAnsi="Calibri"/>
      <w:sz w:val="21"/>
      <w:szCs w:val="24"/>
    </w:rPr>
  </w:style>
  <w:style w:type="character" w:styleId="1023" w:customStyle="1">
    <w:name w:val="标题 7 字符"/>
    <w:link w:val="1004"/>
    <w:uiPriority w:val="9"/>
    <w:semiHidden/>
    <w:qFormat/>
    <w:rPr>
      <w:rFonts w:ascii="Calibri" w:hAnsi="Calibri"/>
      <w:b/>
      <w:bCs/>
      <w:sz w:val="24"/>
      <w:szCs w:val="24"/>
    </w:rPr>
  </w:style>
  <w:style w:type="character" w:styleId="1024" w:customStyle="1">
    <w:name w:val="标题 2 字符"/>
    <w:uiPriority w:val="0"/>
    <w:semiHidden/>
    <w:qFormat/>
    <w:rPr>
      <w:rFonts w:ascii="等线 Light" w:hAnsi="等线 Light" w:eastAsia="等线 Light" w:cs="Times New Roman"/>
      <w:b/>
      <w:bCs/>
      <w:sz w:val="32"/>
      <w:szCs w:val="32"/>
    </w:rPr>
  </w:style>
  <w:style w:type="character" w:styleId="1025" w:customStyle="1">
    <w:name w:val="正文缩进 字符"/>
    <w:link w:val="1026"/>
    <w:uiPriority w:val="0"/>
    <w:qFormat/>
    <w:rPr>
      <w:sz w:val="21"/>
      <w:szCs w:val="24"/>
      <w:lang w:bidi="ar-SA"/>
    </w:rPr>
  </w:style>
  <w:style w:type="paragraph" w:styleId="1026" w:customStyle="1">
    <w:name w:val="正文缩进1"/>
    <w:basedOn w:val="718"/>
    <w:link w:val="1025"/>
    <w:uiPriority w:val="0"/>
    <w:qFormat/>
    <w:pPr>
      <w:ind w:firstLine="420"/>
    </w:pPr>
  </w:style>
  <w:style w:type="character" w:styleId="1027" w:customStyle="1">
    <w:name w:val="fontstyle01"/>
    <w:uiPriority w:val="0"/>
    <w:qFormat/>
    <w:rPr>
      <w:rFonts w:ascii="MicrosoftYaHeiLight" w:hAnsi="MicrosoftYaHeiLight"/>
      <w:color w:val="000000"/>
      <w:sz w:val="22"/>
      <w:szCs w:val="22"/>
    </w:rPr>
  </w:style>
  <w:style w:type="character" w:styleId="1028" w:customStyle="1">
    <w:name w:val="正文文本首行缩进 2 字符"/>
    <w:link w:val="833"/>
    <w:uiPriority w:val="0"/>
    <w:qFormat/>
  </w:style>
  <w:style w:type="character" w:styleId="1029" w:customStyle="1">
    <w:name w:val="标题 1 字符"/>
    <w:link w:val="999"/>
    <w:uiPriority w:val="0"/>
    <w:qFormat/>
    <w:rPr>
      <w:rFonts w:eastAsia="新宋体"/>
      <w:b/>
      <w:bCs/>
      <w:sz w:val="30"/>
      <w:szCs w:val="44"/>
    </w:rPr>
  </w:style>
  <w:style w:type="character" w:styleId="1030" w:customStyle="1">
    <w:name w:val="标题 2 字符1"/>
    <w:link w:val="1000"/>
    <w:uiPriority w:val="9"/>
    <w:qFormat/>
    <w:rPr>
      <w:rFonts w:ascii="Cambria" w:hAnsi="Cambria"/>
      <w:b/>
      <w:bCs/>
      <w:sz w:val="32"/>
      <w:szCs w:val="32"/>
    </w:rPr>
  </w:style>
  <w:style w:type="character" w:styleId="1031" w:customStyle="1">
    <w:name w:val="标题 3 字符"/>
    <w:link w:val="1001"/>
    <w:uiPriority w:val="0"/>
    <w:semiHidden/>
    <w:qFormat/>
    <w:rPr>
      <w:b/>
      <w:bCs/>
      <w:sz w:val="32"/>
      <w:szCs w:val="32"/>
    </w:rPr>
  </w:style>
  <w:style w:type="character" w:styleId="1032" w:customStyle="1">
    <w:name w:val="标题 4 字符1"/>
    <w:link w:val="1002"/>
    <w:uiPriority w:val="9"/>
    <w:semiHidden/>
    <w:qFormat/>
    <w:rPr>
      <w:rFonts w:ascii="Cambria" w:hAnsi="Cambria"/>
      <w:b/>
      <w:bCs/>
      <w:sz w:val="28"/>
      <w:szCs w:val="28"/>
    </w:rPr>
  </w:style>
  <w:style w:type="character" w:styleId="1033" w:customStyle="1">
    <w:name w:val="文档结构图 字符1"/>
    <w:link w:val="1034"/>
    <w:uiPriority w:val="99"/>
    <w:qFormat/>
    <w:rPr>
      <w:rFonts w:ascii="宋体" w:hAnsi="Calibri"/>
      <w:sz w:val="18"/>
      <w:szCs w:val="18"/>
    </w:rPr>
  </w:style>
  <w:style w:type="paragraph" w:styleId="1034" w:customStyle="1">
    <w:name w:val="文档结构图1"/>
    <w:basedOn w:val="718"/>
    <w:link w:val="1033"/>
    <w:uiPriority w:val="99"/>
    <w:unhideWhenUsed/>
    <w:qFormat/>
    <w:rPr>
      <w:rFonts w:ascii="宋体" w:hAnsi="Calibri"/>
      <w:sz w:val="18"/>
      <w:szCs w:val="18"/>
    </w:rPr>
  </w:style>
  <w:style w:type="character" w:styleId="1035" w:customStyle="1">
    <w:name w:val="批注文字 字符"/>
    <w:link w:val="1036"/>
    <w:uiPriority w:val="0"/>
    <w:qFormat/>
    <w:rPr>
      <w:sz w:val="21"/>
      <w:szCs w:val="24"/>
    </w:rPr>
  </w:style>
  <w:style w:type="paragraph" w:styleId="1036" w:customStyle="1">
    <w:name w:val="批注文字1"/>
    <w:basedOn w:val="718"/>
    <w:link w:val="1035"/>
    <w:uiPriority w:val="0"/>
    <w:qFormat/>
    <w:pPr>
      <w:jc w:val="left"/>
    </w:pPr>
  </w:style>
  <w:style w:type="character" w:styleId="1037" w:customStyle="1">
    <w:name w:val="正文文本 字符"/>
    <w:link w:val="827"/>
    <w:uiPriority w:val="1"/>
    <w:qFormat/>
    <w:rPr>
      <w:rFonts w:ascii="Calibri" w:hAnsi="Calibri"/>
      <w:sz w:val="21"/>
      <w:szCs w:val="24"/>
    </w:rPr>
  </w:style>
  <w:style w:type="character" w:styleId="1038" w:customStyle="1">
    <w:name w:val="纯文本 字符"/>
    <w:link w:val="1039"/>
    <w:uiPriority w:val="0"/>
    <w:qFormat/>
    <w:rPr>
      <w:rFonts w:ascii="宋体" w:hAnsi="Courier New"/>
      <w:sz w:val="21"/>
    </w:rPr>
  </w:style>
  <w:style w:type="paragraph" w:styleId="1039" w:customStyle="1">
    <w:name w:val="纯文本1"/>
    <w:basedOn w:val="718"/>
    <w:link w:val="1038"/>
    <w:uiPriority w:val="0"/>
    <w:qFormat/>
    <w:rPr>
      <w:rFonts w:ascii="宋体" w:hAnsi="Courier New"/>
      <w:szCs w:val="20"/>
    </w:rPr>
  </w:style>
  <w:style w:type="character" w:styleId="1040" w:customStyle="1">
    <w:name w:val="日期 字符"/>
    <w:link w:val="1041"/>
    <w:uiPriority w:val="99"/>
    <w:qFormat/>
    <w:rPr>
      <w:rFonts w:eastAsia="仿宋_GB2312"/>
      <w:sz w:val="28"/>
    </w:rPr>
  </w:style>
  <w:style w:type="paragraph" w:styleId="1041" w:customStyle="1">
    <w:name w:val="日期1"/>
    <w:basedOn w:val="718"/>
    <w:next w:val="718"/>
    <w:link w:val="1040"/>
    <w:uiPriority w:val="99"/>
    <w:qFormat/>
    <w:rPr>
      <w:rFonts w:eastAsia="仿宋_GB2312"/>
      <w:sz w:val="28"/>
      <w:szCs w:val="20"/>
    </w:rPr>
  </w:style>
  <w:style w:type="character" w:styleId="1042" w:customStyle="1">
    <w:name w:val="正文文本缩进 2 字符"/>
    <w:link w:val="1043"/>
    <w:uiPriority w:val="0"/>
    <w:qFormat/>
    <w:rPr>
      <w:rFonts w:ascii="仿宋_GB2312" w:eastAsia="仿宋_GB2312"/>
      <w:sz w:val="24"/>
      <w:szCs w:val="24"/>
      <w:lang w:bidi="ar-SA"/>
    </w:rPr>
  </w:style>
  <w:style w:type="paragraph" w:styleId="1043" w:customStyle="1">
    <w:name w:val="正文文本缩进 21"/>
    <w:basedOn w:val="718"/>
    <w:link w:val="1042"/>
    <w:uiPriority w:val="0"/>
    <w:qFormat/>
    <w:pPr>
      <w:ind w:firstLine="475"/>
      <w:spacing w:line="10" w:lineRule="atLeast"/>
    </w:pPr>
    <w:rPr>
      <w:rFonts w:ascii="仿宋_GB2312" w:eastAsia="仿宋_GB2312"/>
      <w:sz w:val="24"/>
    </w:rPr>
  </w:style>
  <w:style w:type="character" w:styleId="1044" w:customStyle="1">
    <w:name w:val="批注框文本 字符"/>
    <w:link w:val="1045"/>
    <w:uiPriority w:val="0"/>
    <w:qFormat/>
    <w:rPr>
      <w:sz w:val="18"/>
      <w:szCs w:val="18"/>
    </w:rPr>
  </w:style>
  <w:style w:type="paragraph" w:styleId="1045" w:customStyle="1">
    <w:name w:val="批注框文本1"/>
    <w:basedOn w:val="718"/>
    <w:link w:val="1044"/>
    <w:uiPriority w:val="0"/>
    <w:qFormat/>
    <w:rPr>
      <w:sz w:val="18"/>
      <w:szCs w:val="18"/>
    </w:rPr>
  </w:style>
  <w:style w:type="character" w:styleId="1046" w:customStyle="1">
    <w:name w:val="页脚 字符"/>
    <w:link w:val="1047"/>
    <w:uiPriority w:val="99"/>
    <w:qFormat/>
    <w:rPr>
      <w:sz w:val="18"/>
      <w:szCs w:val="18"/>
    </w:rPr>
  </w:style>
  <w:style w:type="paragraph" w:styleId="1047" w:customStyle="1">
    <w:name w:val="页脚11"/>
    <w:basedOn w:val="718"/>
    <w:link w:val="1046"/>
    <w:uiPriority w:val="0"/>
    <w:qFormat/>
    <w:pPr>
      <w:jc w:val="left"/>
      <w:tabs>
        <w:tab w:val="center" w:pos="4153" w:leader="none"/>
        <w:tab w:val="right" w:pos="8306" w:leader="none"/>
      </w:tabs>
    </w:pPr>
    <w:rPr>
      <w:sz w:val="18"/>
      <w:szCs w:val="18"/>
    </w:rPr>
  </w:style>
  <w:style w:type="character" w:styleId="1048" w:customStyle="1">
    <w:name w:val="页眉 字符"/>
    <w:link w:val="1049"/>
    <w:uiPriority w:val="0"/>
    <w:qFormat/>
    <w:rPr>
      <w:sz w:val="18"/>
      <w:szCs w:val="18"/>
    </w:rPr>
  </w:style>
  <w:style w:type="paragraph" w:styleId="1049" w:customStyle="1">
    <w:name w:val="页眉11"/>
    <w:basedOn w:val="718"/>
    <w:link w:val="1048"/>
    <w:uiPriority w:val="0"/>
    <w:qFormat/>
    <w:pPr>
      <w:jc w:val="center"/>
      <w:tabs>
        <w:tab w:val="center" w:pos="4153" w:leader="none"/>
        <w:tab w:val="right" w:pos="8306" w:leader="none"/>
      </w:tabs>
      <w:pBdr>
        <w:bottom w:val="single" w:color="000000" w:sz="6" w:space="1"/>
      </w:pBdr>
    </w:pPr>
    <w:rPr>
      <w:sz w:val="18"/>
      <w:szCs w:val="18"/>
    </w:rPr>
  </w:style>
  <w:style w:type="character" w:styleId="1050" w:customStyle="1">
    <w:name w:val="批注主题 字符"/>
    <w:link w:val="1051"/>
    <w:uiPriority w:val="0"/>
    <w:qFormat/>
    <w:rPr>
      <w:b/>
      <w:bCs/>
      <w:sz w:val="21"/>
      <w:szCs w:val="24"/>
    </w:rPr>
  </w:style>
  <w:style w:type="paragraph" w:styleId="1051" w:customStyle="1">
    <w:name w:val="批注主题1"/>
    <w:basedOn w:val="1036"/>
    <w:next w:val="1036"/>
    <w:link w:val="1050"/>
    <w:uiPriority w:val="0"/>
    <w:qFormat/>
    <w:rPr>
      <w:b/>
      <w:bCs/>
    </w:rPr>
  </w:style>
  <w:style w:type="character" w:styleId="1052" w:customStyle="1">
    <w:name w:val="正文文本首行缩进 字符1"/>
    <w:link w:val="832"/>
    <w:uiPriority w:val="0"/>
    <w:qFormat/>
    <w:rPr>
      <w:rFonts w:ascii="仿宋_GB2312" w:hAnsi="Times New Roman" w:eastAsia="仿宋_GB2312"/>
      <w:sz w:val="30"/>
      <w:szCs w:val="30"/>
    </w:rPr>
  </w:style>
  <w:style w:type="character" w:styleId="1053" w:customStyle="1">
    <w:name w:val="标题 3 Char"/>
    <w:uiPriority w:val="9"/>
    <w:qFormat/>
    <w:rPr>
      <w:rFonts w:ascii="Arial" w:hAnsi="Arial" w:eastAsia="宋体" w:cs="Times New Roman"/>
      <w:b/>
      <w:sz w:val="32"/>
      <w:szCs w:val="20"/>
    </w:rPr>
  </w:style>
  <w:style w:type="character" w:styleId="1054" w:customStyle="1">
    <w:name w:val="NormalCharacter1"/>
    <w:uiPriority w:val="0"/>
    <w:semiHidden/>
    <w:qFormat/>
    <w:rPr>
      <w:sz w:val="28"/>
      <w:lang w:val="en-US" w:eastAsia="zh-CN" w:bidi="ar-SA"/>
    </w:rPr>
  </w:style>
  <w:style w:type="character" w:styleId="1055" w:customStyle="1">
    <w:name w:val="font41"/>
    <w:uiPriority w:val="0"/>
    <w:qFormat/>
    <w:rPr>
      <w:rFonts w:ascii="Symbol" w:hAnsi="Symbol" w:cs="Symbol"/>
      <w:color w:val="000000"/>
      <w:sz w:val="20"/>
      <w:szCs w:val="20"/>
      <w:u w:val="none"/>
    </w:rPr>
  </w:style>
  <w:style w:type="character" w:styleId="1056" w:customStyle="1">
    <w:name w:val="正文首行缩进 2 字符"/>
    <w:link w:val="1057"/>
    <w:uiPriority w:val="99"/>
    <w:qFormat/>
    <w:rPr>
      <w:sz w:val="21"/>
      <w:szCs w:val="24"/>
    </w:rPr>
  </w:style>
  <w:style w:type="paragraph" w:styleId="1057" w:customStyle="1">
    <w:name w:val="_Style 63"/>
    <w:basedOn w:val="828"/>
    <w:next w:val="718"/>
    <w:link w:val="1056"/>
    <w:uiPriority w:val="99"/>
    <w:unhideWhenUsed/>
    <w:qFormat/>
    <w:pPr>
      <w:ind w:firstLine="420"/>
    </w:pPr>
    <w:rPr>
      <w:rFonts w:ascii="Times New Roman" w:hAnsi="Times New Roman"/>
    </w:rPr>
  </w:style>
  <w:style w:type="character" w:styleId="1058" w:customStyle="1">
    <w:name w:val="标题 1 Char"/>
    <w:uiPriority w:val="9"/>
    <w:qFormat/>
    <w:rPr>
      <w:b/>
      <w:bCs/>
      <w:sz w:val="44"/>
      <w:szCs w:val="44"/>
    </w:rPr>
  </w:style>
  <w:style w:type="character" w:styleId="1059" w:customStyle="1">
    <w:name w:val="批注文字 Char"/>
    <w:uiPriority w:val="0"/>
    <w:qFormat/>
    <w:rPr>
      <w:rFonts w:ascii="Times New Roman" w:hAnsi="Times New Roman"/>
      <w:sz w:val="21"/>
    </w:rPr>
  </w:style>
  <w:style w:type="character" w:styleId="1060" w:customStyle="1">
    <w:name w:val="文档结构图 Char"/>
    <w:uiPriority w:val="99"/>
    <w:semiHidden/>
    <w:qFormat/>
    <w:rPr>
      <w:rFonts w:ascii="宋体"/>
      <w:sz w:val="18"/>
      <w:szCs w:val="18"/>
    </w:rPr>
  </w:style>
  <w:style w:type="character" w:styleId="1061" w:customStyle="1">
    <w:name w:val="纯文本 Char"/>
    <w:uiPriority w:val="0"/>
    <w:qFormat/>
    <w:rPr>
      <w:rFonts w:ascii="宋体" w:hAnsi="Courier New" w:eastAsia="宋体" w:cs="Courier New"/>
      <w:szCs w:val="21"/>
    </w:rPr>
  </w:style>
  <w:style w:type="character" w:styleId="1062" w:customStyle="1">
    <w:name w:val="纯文本 Char1"/>
    <w:uiPriority w:val="0"/>
    <w:qFormat/>
    <w:rPr>
      <w:rFonts w:ascii="宋体" w:hAnsi="Courier New" w:eastAsia="宋体" w:cs="Times New Roman"/>
      <w:szCs w:val="20"/>
    </w:rPr>
  </w:style>
  <w:style w:type="character" w:styleId="1063" w:customStyle="1">
    <w:name w:val="正文文本首行缩进 字符"/>
    <w:uiPriority w:val="0"/>
    <w:qFormat/>
  </w:style>
  <w:style w:type="character" w:styleId="1064" w:customStyle="1">
    <w:name w:val="页眉 Char"/>
    <w:uiPriority w:val="0"/>
    <w:qFormat/>
    <w:rPr>
      <w:sz w:val="18"/>
      <w:szCs w:val="18"/>
    </w:rPr>
  </w:style>
  <w:style w:type="character" w:styleId="1065" w:customStyle="1">
    <w:name w:val="日期 Char"/>
    <w:uiPriority w:val="99"/>
    <w:semiHidden/>
    <w:qFormat/>
  </w:style>
  <w:style w:type="character" w:styleId="1066" w:customStyle="1">
    <w:name w:val="批注框文本 Char"/>
    <w:uiPriority w:val="0"/>
    <w:qFormat/>
    <w:rPr>
      <w:sz w:val="18"/>
      <w:szCs w:val="18"/>
    </w:rPr>
  </w:style>
  <w:style w:type="character" w:styleId="1067" w:customStyle="1">
    <w:name w:val="apple-converted-space"/>
    <w:uiPriority w:val="0"/>
    <w:qFormat/>
  </w:style>
  <w:style w:type="character" w:styleId="1068" w:customStyle="1">
    <w:name w:val="批注主题 Char"/>
    <w:uiPriority w:val="0"/>
    <w:qFormat/>
    <w:rPr>
      <w:rFonts w:ascii="Times New Roman" w:hAnsi="Times New Roman"/>
      <w:b/>
      <w:bCs/>
      <w:sz w:val="21"/>
    </w:rPr>
  </w:style>
  <w:style w:type="character" w:styleId="1069" w:customStyle="1">
    <w:name w:val="标题 4 Char"/>
    <w:uiPriority w:val="9"/>
    <w:semiHidden/>
    <w:qFormat/>
    <w:rPr>
      <w:rFonts w:ascii="Cambria" w:hAnsi="Cambria" w:eastAsia="宋体" w:cs="Times New Roman"/>
      <w:b/>
      <w:bCs/>
      <w:sz w:val="28"/>
      <w:szCs w:val="28"/>
    </w:rPr>
  </w:style>
  <w:style w:type="paragraph" w:styleId="1070" w:customStyle="1">
    <w:name w:val="索引 41"/>
    <w:basedOn w:val="718"/>
    <w:next w:val="718"/>
    <w:uiPriority w:val="99"/>
    <w:unhideWhenUsed/>
    <w:qFormat/>
    <w:pPr>
      <w:ind w:left="600"/>
    </w:pPr>
    <w:rPr>
      <w:rFonts w:ascii="Calibri" w:hAnsi="Calibri"/>
      <w:szCs w:val="22"/>
    </w:rPr>
  </w:style>
  <w:style w:type="paragraph" w:styleId="1071" w:customStyle="1">
    <w:name w:val="索引 11"/>
    <w:basedOn w:val="718"/>
    <w:next w:val="718"/>
    <w:uiPriority w:val="0"/>
    <w:qFormat/>
    <w:pPr>
      <w:jc w:val="center"/>
      <w:tabs>
        <w:tab w:val="left" w:pos="560" w:leader="none"/>
      </w:tabs>
    </w:pPr>
    <w:rPr>
      <w:rFonts w:ascii="宋体" w:hAnsi="宋体"/>
    </w:rPr>
  </w:style>
  <w:style w:type="paragraph" w:styleId="1072" w:customStyle="1">
    <w:name w:val="脚注文本11"/>
    <w:basedOn w:val="718"/>
    <w:next w:val="1073"/>
    <w:uiPriority w:val="0"/>
    <w:qFormat/>
    <w:pPr>
      <w:jc w:val="left"/>
    </w:pPr>
    <w:rPr>
      <w:rFonts w:ascii="宋体" w:eastAsia="Times New Roman"/>
      <w:sz w:val="18"/>
      <w:szCs w:val="18"/>
    </w:rPr>
  </w:style>
  <w:style w:type="paragraph" w:styleId="1073" w:customStyle="1">
    <w:name w:val="索引 511"/>
    <w:basedOn w:val="718"/>
    <w:next w:val="718"/>
    <w:uiPriority w:val="0"/>
    <w:qFormat/>
    <w:pPr>
      <w:ind w:left="798"/>
      <w:jc w:val="left"/>
    </w:pPr>
    <w:rPr>
      <w:rFonts w:ascii="Calibri" w:hAnsi="Calibri"/>
    </w:rPr>
  </w:style>
  <w:style w:type="paragraph" w:styleId="1074" w:customStyle="1">
    <w:name w:val="索引标题1"/>
    <w:basedOn w:val="718"/>
    <w:next w:val="1071"/>
    <w:uiPriority w:val="0"/>
    <w:qFormat/>
    <w:pPr>
      <w:tabs>
        <w:tab w:val="left" w:pos="560" w:leader="none"/>
      </w:tabs>
    </w:pPr>
    <w:rPr>
      <w:rFonts w:ascii="Arial" w:hAnsi="Arial" w:cs="Arial"/>
      <w:b/>
      <w:bCs/>
    </w:rPr>
  </w:style>
  <w:style w:type="paragraph" w:styleId="1075" w:customStyle="1">
    <w:name w:val="文本块1"/>
    <w:basedOn w:val="718"/>
    <w:uiPriority w:val="0"/>
    <w:qFormat/>
    <w:pPr>
      <w:ind w:left="420" w:right="33"/>
      <w:jc w:val="left"/>
    </w:pPr>
    <w:rPr>
      <w:sz w:val="24"/>
      <w:szCs w:val="20"/>
    </w:rPr>
  </w:style>
  <w:style w:type="paragraph" w:styleId="1076" w:customStyle="1">
    <w:name w:val="普通(网站)1"/>
    <w:basedOn w:val="718"/>
    <w:uiPriority w:val="99"/>
    <w:qFormat/>
    <w:pPr>
      <w:jc w:val="left"/>
      <w:spacing w:before="100" w:beforeAutospacing="1" w:after="100" w:afterAutospacing="1"/>
      <w:widowControl/>
    </w:pPr>
    <w:rPr>
      <w:rFonts w:ascii="宋体" w:hAnsi="宋体" w:cs="宋体"/>
      <w:sz w:val="24"/>
    </w:rPr>
  </w:style>
  <w:style w:type="paragraph" w:styleId="1077" w:customStyle="1">
    <w:name w:val="标题1"/>
    <w:basedOn w:val="718"/>
    <w:next w:val="718"/>
    <w:uiPriority w:val="10"/>
    <w:qFormat/>
    <w:pPr>
      <w:contextualSpacing/>
      <w:spacing w:before="300" w:after="200"/>
    </w:pPr>
    <w:rPr>
      <w:sz w:val="48"/>
      <w:szCs w:val="48"/>
    </w:rPr>
  </w:style>
  <w:style w:type="paragraph" w:styleId="1078" w:customStyle="1">
    <w:name w:val="_Style 15"/>
    <w:basedOn w:val="718"/>
    <w:next w:val="1079"/>
    <w:uiPriority w:val="34"/>
    <w:qFormat/>
    <w:pPr>
      <w:ind w:firstLine="420"/>
    </w:pPr>
    <w:rPr>
      <w:rFonts w:ascii="Calibri" w:hAnsi="Calibri"/>
      <w:szCs w:val="22"/>
    </w:rPr>
  </w:style>
  <w:style w:type="paragraph" w:styleId="1079" w:customStyle="1">
    <w:name w:val="列表段落1"/>
    <w:basedOn w:val="741"/>
    <w:next w:val="718"/>
    <w:uiPriority w:val="99"/>
    <w:qFormat/>
    <w:pPr>
      <w:ind w:firstLine="420"/>
    </w:pPr>
  </w:style>
  <w:style w:type="paragraph" w:styleId="1080" w:customStyle="1">
    <w:name w:val="179"/>
    <w:basedOn w:val="718"/>
    <w:uiPriority w:val="0"/>
    <w:qFormat/>
    <w:pPr>
      <w:ind w:firstLine="420"/>
      <w:jc w:val="left"/>
      <w:widowControl/>
    </w:pPr>
    <w:rPr>
      <w:rFonts w:ascii="宋体" w:hAnsi="宋体"/>
      <w:sz w:val="24"/>
    </w:rPr>
  </w:style>
  <w:style w:type="paragraph" w:styleId="1081" w:customStyle="1">
    <w:name w:val="UserStyle_1"/>
    <w:basedOn w:val="718"/>
    <w:uiPriority w:val="0"/>
    <w:qFormat/>
    <w:pPr>
      <w:ind w:left="-6" w:hanging="99"/>
      <w:jc w:val="left"/>
    </w:pPr>
    <w:rPr>
      <w:rFonts w:ascii="宋体"/>
      <w:b/>
    </w:rPr>
  </w:style>
  <w:style w:type="paragraph" w:styleId="1082" w:customStyle="1">
    <w:name w:val="_Style 101"/>
    <w:basedOn w:val="718"/>
    <w:next w:val="718"/>
    <w:uiPriority w:val="39"/>
    <w:unhideWhenUsed/>
    <w:qFormat/>
    <w:pPr>
      <w:ind w:left="420"/>
    </w:pPr>
    <w:rPr>
      <w:rFonts w:ascii="Calibri" w:hAnsi="Calibri"/>
      <w:szCs w:val="22"/>
    </w:rPr>
  </w:style>
  <w:style w:type="paragraph" w:styleId="1083" w:customStyle="1">
    <w:name w:val="Heading21"/>
    <w:basedOn w:val="718"/>
    <w:next w:val="718"/>
    <w:uiPriority w:val="0"/>
    <w:qFormat/>
    <w:pPr>
      <w:jc w:val="left"/>
      <w:keepLines/>
      <w:keepNext/>
      <w:spacing w:before="260" w:after="260" w:line="416" w:lineRule="auto"/>
    </w:pPr>
    <w:rPr>
      <w:rFonts w:ascii="Calibri Light" w:hAnsi="Calibri Light"/>
      <w:b/>
      <w:bCs/>
      <w:sz w:val="24"/>
      <w:szCs w:val="32"/>
    </w:rPr>
  </w:style>
  <w:style w:type="paragraph" w:styleId="1084" w:customStyle="1">
    <w:name w:val="样式"/>
    <w:uiPriority w:val="0"/>
    <w:qFormat/>
    <w:pPr>
      <w:widowControl w:val="off"/>
    </w:pPr>
    <w:rPr>
      <w:rFonts w:hint="default" w:ascii="宋体" w:hAnsi="宋体" w:eastAsia="宋体" w:cs="宋体"/>
      <w:sz w:val="24"/>
      <w:szCs w:val="24"/>
      <w:lang w:val="en-US" w:eastAsia="zh-CN" w:bidi="ar-SA"/>
    </w:rPr>
  </w:style>
  <w:style w:type="paragraph" w:styleId="1085" w:customStyle="1">
    <w:name w:val="投标文件正文"/>
    <w:basedOn w:val="718"/>
    <w:uiPriority w:val="0"/>
    <w:qFormat/>
    <w:pPr>
      <w:ind w:firstLine="200"/>
      <w:spacing w:before="40" w:after="40" w:line="400" w:lineRule="exact"/>
    </w:pPr>
    <w:rPr>
      <w:sz w:val="24"/>
    </w:rPr>
  </w:style>
  <w:style w:type="paragraph" w:styleId="1086" w:customStyle="1">
    <w:name w:val="TOC 标题2"/>
    <w:basedOn w:val="999"/>
    <w:next w:val="718"/>
    <w:uiPriority w:val="39"/>
    <w:qFormat/>
    <w:pPr>
      <w:jc w:val="left"/>
      <w:spacing w:before="480" w:line="276" w:lineRule="auto"/>
      <w:widowControl/>
      <w:outlineLvl w:val="9"/>
    </w:pPr>
    <w:rPr>
      <w:rFonts w:ascii="Cambria" w:hAnsi="Cambria" w:eastAsia="宋体"/>
      <w:color w:val="365f91"/>
      <w:sz w:val="28"/>
      <w:szCs w:val="28"/>
    </w:rPr>
  </w:style>
  <w:style w:type="paragraph" w:styleId="1087" w:customStyle="1">
    <w:name w:val="NormalIndent1"/>
    <w:basedOn w:val="718"/>
    <w:uiPriority w:val="0"/>
    <w:qFormat/>
    <w:pPr>
      <w:ind w:firstLine="420"/>
    </w:pPr>
    <w:rPr>
      <w:szCs w:val="20"/>
    </w:rPr>
  </w:style>
  <w:style w:type="paragraph" w:styleId="1088" w:customStyle="1">
    <w:name w:val="标题 112"/>
    <w:basedOn w:val="741"/>
    <w:next w:val="741"/>
    <w:uiPriority w:val="0"/>
    <w:qFormat/>
    <w:pPr>
      <w:jc w:val="center"/>
      <w:keepLines/>
      <w:keepNext/>
      <w:spacing w:line="578" w:lineRule="auto"/>
      <w:outlineLvl w:val="0"/>
    </w:pPr>
    <w:rPr>
      <w:rFonts w:eastAsia="新宋体"/>
      <w:b/>
      <w:bCs/>
      <w:sz w:val="30"/>
      <w:szCs w:val="44"/>
    </w:rPr>
  </w:style>
  <w:style w:type="paragraph" w:styleId="1089" w:customStyle="1">
    <w:name w:val="首行缩进"/>
    <w:basedOn w:val="718"/>
    <w:uiPriority w:val="0"/>
    <w:qFormat/>
    <w:pPr>
      <w:ind w:firstLine="480"/>
    </w:pPr>
    <w:rPr>
      <w:szCs w:val="20"/>
      <w:lang w:val="zh-CN"/>
    </w:rPr>
  </w:style>
  <w:style w:type="paragraph" w:styleId="1090" w:customStyle="1">
    <w:name w:val="Other|1"/>
    <w:basedOn w:val="718"/>
    <w:uiPriority w:val="0"/>
    <w:qFormat/>
    <w:pPr>
      <w:ind w:firstLine="400"/>
      <w:spacing w:line="418" w:lineRule="auto"/>
    </w:pPr>
    <w:rPr>
      <w:rFonts w:ascii="宋体" w:hAnsi="宋体" w:cs="宋体"/>
      <w:sz w:val="30"/>
      <w:szCs w:val="30"/>
      <w:lang w:val="zh-TW" w:eastAsia="zh-TW" w:bidi="zh-TW"/>
    </w:rPr>
  </w:style>
  <w:style w:type="paragraph" w:styleId="1091" w:customStyle="1">
    <w:name w:val="BodyTextIndent1"/>
    <w:basedOn w:val="718"/>
    <w:uiPriority w:val="0"/>
    <w:qFormat/>
    <w:pPr>
      <w:ind w:left="420"/>
      <w:spacing w:after="120"/>
    </w:pPr>
    <w:rPr>
      <w:sz w:val="28"/>
      <w:szCs w:val="20"/>
    </w:rPr>
  </w:style>
  <w:style w:type="paragraph" w:styleId="10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3" w:customStyle="1">
    <w:name w:val="p0"/>
    <w:basedOn w:val="745"/>
    <w:uiPriority w:val="0"/>
    <w:qFormat/>
    <w:rPr>
      <w:szCs w:val="21"/>
    </w:rPr>
  </w:style>
  <w:style w:type="paragraph" w:styleId="109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5" w:customStyle="1">
    <w:name w:val="one-p"/>
    <w:basedOn w:val="718"/>
    <w:uiPriority w:val="0"/>
    <w:qFormat/>
    <w:pPr>
      <w:jc w:val="left"/>
      <w:spacing w:before="100" w:beforeAutospacing="1" w:after="100" w:afterAutospacing="1"/>
      <w:widowControl/>
    </w:pPr>
    <w:rPr>
      <w:rFonts w:ascii="宋体" w:hAnsi="宋体" w:cs="宋体"/>
      <w:sz w:val="24"/>
    </w:rPr>
  </w:style>
  <w:style w:type="paragraph" w:styleId="1096" w:customStyle="1">
    <w:name w:val="列出段落11"/>
    <w:basedOn w:val="718"/>
    <w:uiPriority w:val="0"/>
    <w:qFormat/>
    <w:pPr>
      <w:ind w:firstLine="420"/>
    </w:pPr>
    <w:rPr>
      <w:rFonts w:ascii="Calibri" w:hAnsi="Calibri"/>
    </w:rPr>
  </w:style>
  <w:style w:type="table" w:styleId="1097" w:customStyle="1">
    <w:name w:val="网格型11"/>
    <w:basedOn w:val="1006"/>
    <w:uiPriority w:val="99"/>
    <w:qFormat/>
    <w:pPr>
      <w:jc w:val="both"/>
      <w:widowControl w:val="off"/>
    </w:pPr>
    <w:tblPr/>
  </w:style>
  <w:style w:type="table" w:styleId="1098" w:customStyle="1">
    <w:name w:val="网格型1"/>
    <w:basedOn w:val="1006"/>
    <w:uiPriority w:val="59"/>
    <w:qFormat/>
    <w:pPr>
      <w:jc w:val="both"/>
      <w:widowControl w:val="off"/>
    </w:pPr>
    <w:tblPr/>
  </w:style>
  <w:style w:type="table" w:styleId="1099" w:customStyle="1">
    <w:name w:val="Table Normal"/>
    <w:uiPriority w:val="2"/>
    <w:unhideWhenUsed/>
    <w:qFormat/>
    <w:tblPr>
      <w:tblCellMar>
        <w:left w:w="0" w:type="dxa"/>
        <w:top w:w="0" w:type="dxa"/>
        <w:right w:w="0" w:type="dxa"/>
        <w:bottom w:w="0" w:type="dxa"/>
      </w:tblCellMar>
    </w:tblPr>
  </w:style>
  <w:style w:type="paragraph" w:styleId="1100" w:customStyle="1">
    <w:name w:val="Table Paragraph"/>
    <w:basedOn w:val="718"/>
    <w:uiPriority w:val="1"/>
    <w:qFormat/>
    <w:pPr>
      <w:ind w:left="108"/>
    </w:pPr>
  </w:style>
  <w:style w:type="paragraph" w:styleId="1101" w:customStyle="1">
    <w:name w:val="纯文本2"/>
    <w:basedOn w:val="718"/>
    <w:uiPriority w:val="0"/>
    <w:qFormat/>
    <w:rPr>
      <w:rFonts w:ascii="宋体" w:hAnsi="Courier New"/>
    </w:rPr>
  </w:style>
  <w:style w:type="paragraph" w:styleId="1102" w:customStyle="1">
    <w:name w:val="目录 1111"/>
    <w:basedOn w:val="718"/>
    <w:next w:val="718"/>
    <w:uiPriority w:val="39"/>
    <w:unhideWhenUsed/>
    <w:qFormat/>
    <w:pPr>
      <w:jc w:val="left"/>
      <w:spacing w:after="100" w:line="259" w:lineRule="auto"/>
      <w:widowControl/>
    </w:pPr>
    <w:rPr>
      <w:rFonts w:ascii="Calibri" w:hAnsi="Calibri"/>
      <w:sz w:val="22"/>
      <w:szCs w:val="22"/>
    </w:rPr>
  </w:style>
  <w:style w:type="paragraph" w:styleId="1103" w:customStyle="1">
    <w:name w:val="qowt-stl-正文"/>
    <w:basedOn w:val="718"/>
    <w:uiPriority w:val="0"/>
    <w:qFormat/>
    <w:pPr>
      <w:spacing w:before="100" w:beforeAutospacing="1" w:after="100" w:afterAutospacing="1"/>
    </w:pPr>
    <w:rPr>
      <w:rFonts w:ascii="宋体" w:hAnsi="宋体" w:cs="宋体"/>
      <w:sz w:val="24"/>
    </w:rPr>
  </w:style>
  <w:style w:type="character" w:styleId="1104" w:customStyle="1">
    <w:name w:val="qowt-font2"/>
    <w:uiPriority w:val="0"/>
    <w:qFormat/>
  </w:style>
  <w:style w:type="character" w:styleId="1105" w:customStyle="1">
    <w:name w:val="页眉 字符2"/>
    <w:basedOn w:val="728"/>
    <w:link w:val="756"/>
    <w:uiPriority w:val="99"/>
    <w:semiHidden/>
    <w:qFormat/>
    <w:rPr>
      <w:rFonts w:ascii="Times New Roman" w:hAnsi="Times New Roman"/>
      <w:sz w:val="18"/>
      <w:szCs w:val="18"/>
    </w:rPr>
  </w:style>
  <w:style w:type="character" w:styleId="1106" w:customStyle="1">
    <w:name w:val="页脚 字符2"/>
    <w:basedOn w:val="728"/>
    <w:link w:val="755"/>
    <w:uiPriority w:val="99"/>
    <w:semiHidden/>
    <w:qFormat/>
    <w:rPr>
      <w:rFonts w:ascii="Times New Roman" w:hAnsi="Times New Roman"/>
      <w:sz w:val="18"/>
      <w:szCs w:val="18"/>
    </w:rPr>
  </w:style>
  <w:style w:type="paragraph" w:styleId="1107" w:customStyle="1">
    <w:name w:val="无间隔11"/>
    <w:uiPriority w:val="0"/>
    <w:qFormat/>
    <w:rPr>
      <w:rFonts w:hint="default" w:ascii="Times New Roman" w:hAnsi="Times New Roman" w:eastAsia="宋体" w:cs="Times New Roman"/>
      <w:sz w:val="22"/>
      <w:szCs w:val="22"/>
      <w:lang w:val="en-US" w:eastAsia="en-US" w:bidi="ar-SA"/>
    </w:rPr>
  </w:style>
  <w:style w:type="character" w:styleId="1108" w:customStyle="1">
    <w:name w:val="正文文本 字符1"/>
    <w:link w:val="738"/>
    <w:uiPriority w:val="0"/>
    <w:qFormat/>
  </w:style>
  <w:style w:type="character" w:styleId="1109" w:customStyle="1">
    <w:name w:val="批注框文本 字符1"/>
    <w:basedOn w:val="728"/>
    <w:link w:val="754"/>
    <w:uiPriority w:val="99"/>
    <w:semiHidden/>
    <w:qFormat/>
    <w:rPr>
      <w:sz w:val="18"/>
      <w:szCs w:val="18"/>
    </w:rPr>
  </w:style>
  <w:style w:type="character" w:styleId="1110" w:customStyle="1">
    <w:name w:val="批注文字 字符1"/>
    <w:basedOn w:val="728"/>
    <w:link w:val="737"/>
    <w:uiPriority w:val="99"/>
    <w:qFormat/>
    <w:rPr>
      <w:sz w:val="21"/>
      <w:szCs w:val="24"/>
    </w:rPr>
  </w:style>
  <w:style w:type="character" w:styleId="1111" w:customStyle="1">
    <w:name w:val="批注主题 字符1"/>
    <w:basedOn w:val="1110"/>
    <w:link w:val="767"/>
    <w:uiPriority w:val="99"/>
    <w:semiHidden/>
    <w:qFormat/>
    <w:rPr>
      <w:b/>
      <w:bCs/>
      <w:sz w:val="21"/>
      <w:szCs w:val="24"/>
    </w:rPr>
  </w:style>
  <w:style w:type="character" w:styleId="1112" w:customStyle="1">
    <w:name w:val="font11"/>
    <w:basedOn w:val="728"/>
    <w:uiPriority w:val="0"/>
    <w:qFormat/>
    <w:rPr>
      <w:rFonts w:hint="eastAsia" w:ascii="仿宋" w:hAnsi="仿宋" w:eastAsia="仿宋" w:cs="仿宋"/>
      <w:color w:val="000000"/>
      <w:sz w:val="22"/>
      <w:szCs w:val="22"/>
      <w:u w:val="none"/>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吕碧</cp:lastModifiedBy>
  <cp:revision>34</cp:revision>
  <dcterms:created xsi:type="dcterms:W3CDTF">2024-08-06T06:50:00Z</dcterms:created>
  <dcterms:modified xsi:type="dcterms:W3CDTF">2025-10-24T07:47:28Z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A5B148E209474C46B10FB89DCD352681</vt:lpwstr>
  </property>
  <property fmtid="{D5CDD505-2E9C-101B-9397-08002B2CF9AE}" pid="4" name="KSOTemplateDocerSaveRecord">
    <vt:lpwstr>eyJoZGlkIjoiODNmOTFiMmZjMmM4NWE4MDdmZTQwOTZkNjY4MjIzMTYiLCJ1c2VySWQiOiI1OTgzNzkyMjMifQ==</vt:lpwstr>
  </property>
</Properties>
</file>